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77" w:rsidRDefault="006F4477">
      <w:pPr>
        <w:rPr>
          <w:sz w:val="20"/>
          <w:szCs w:val="20"/>
        </w:rPr>
      </w:pPr>
    </w:p>
    <w:p w:rsidR="006F4477" w:rsidRDefault="001C07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INTEGRACIÓN CURRICULAR</w:t>
      </w:r>
    </w:p>
    <w:tbl>
      <w:tblPr>
        <w:tblStyle w:val="Tablaconcuadrcula"/>
        <w:tblW w:w="14092" w:type="dxa"/>
        <w:tblLayout w:type="fixed"/>
        <w:tblLook w:val="04A0" w:firstRow="1" w:lastRow="0" w:firstColumn="1" w:lastColumn="0" w:noHBand="0" w:noVBand="1"/>
      </w:tblPr>
      <w:tblGrid>
        <w:gridCol w:w="2170"/>
        <w:gridCol w:w="18"/>
        <w:gridCol w:w="1932"/>
        <w:gridCol w:w="10"/>
        <w:gridCol w:w="2254"/>
        <w:gridCol w:w="14"/>
        <w:gridCol w:w="2049"/>
        <w:gridCol w:w="11"/>
        <w:gridCol w:w="2228"/>
        <w:gridCol w:w="16"/>
        <w:gridCol w:w="3390"/>
      </w:tblGrid>
      <w:tr w:rsidR="006F4477">
        <w:tc>
          <w:tcPr>
            <w:tcW w:w="14092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CUARTO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ESO</w:t>
            </w:r>
          </w:p>
        </w:tc>
      </w:tr>
      <w:tr w:rsidR="006F4477">
        <w:tc>
          <w:tcPr>
            <w:tcW w:w="14092" w:type="dxa"/>
            <w:gridSpan w:val="11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BLOQUE 1. EL SENTIDO RELIGIOSO DEL HOMBRE</w:t>
            </w:r>
          </w:p>
        </w:tc>
      </w:tr>
      <w:tr w:rsidR="006F4477">
        <w:tc>
          <w:tcPr>
            <w:tcW w:w="218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1932" w:type="dxa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226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</w:t>
            </w:r>
          </w:p>
        </w:tc>
        <w:tc>
          <w:tcPr>
            <w:tcW w:w="20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COMPETENCIA</w:t>
            </w:r>
          </w:p>
        </w:tc>
        <w:tc>
          <w:tcPr>
            <w:tcW w:w="22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ESTÁNDAR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6F4477" w:rsidRDefault="001C076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ESTRATEGIA METODOLÓGICA</w:t>
            </w:r>
          </w:p>
        </w:tc>
      </w:tr>
      <w:tr w:rsidR="006F4477">
        <w:tc>
          <w:tcPr>
            <w:tcW w:w="2188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Prrafodelista1"/>
              <w:numPr>
                <w:ilvl w:val="0"/>
                <w:numId w:val="1"/>
              </w:numPr>
              <w:spacing w:after="0"/>
              <w:ind w:left="105"/>
              <w:jc w:val="both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Asumir de forma responsable sus deberes, conocer y ejercer sus derechos en el respeto a los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demás, practicar la tolerancia, la cooperación y la solidaridad entre las personas y grupos, ejercitarse en el diálogo afianzando los derechos humanos y la igualdad de trato y de oportunidades entre mujeres y hombres, como valores comunes de una sociedad p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lural y prepararse para el ejercicio de la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ciudadanía democrática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477" w:rsidRDefault="001C0765">
            <w:pPr>
              <w:pStyle w:val="Prrafodelista1"/>
              <w:numPr>
                <w:ilvl w:val="0"/>
                <w:numId w:val="1"/>
              </w:numPr>
              <w:spacing w:after="0"/>
              <w:ind w:left="105"/>
              <w:jc w:val="both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c) Valorar y respetar la diferencia de sexos y la igualdad de derechos y oportunidades entre ellos. Rechazar la discriminación de las personas por razón de sexo o por cualquier otra condici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ón o circunstancia personal o social. Rechazar los estereotipos que supongan discriminación entre hombres y mujeres, así como cualquier manifestación de violencia contra la mujer.</w:t>
            </w:r>
          </w:p>
          <w:p w:rsidR="006F4477" w:rsidRDefault="006F4477">
            <w:pPr>
              <w:pStyle w:val="Prrafodelista1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Las religiones: búsqueda del sentido de la vida</w:t>
            </w:r>
          </w:p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* Plenitud en la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experiencia religiosa: la revelación de Dios en la historia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numPr>
                <w:ilvl w:val="0"/>
                <w:numId w:val="2"/>
              </w:numPr>
              <w:spacing w:after="0"/>
              <w:ind w:left="240" w:firstLine="12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Aprender y memorizar los principales rasgos comunes de las religiones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numPr>
                <w:ilvl w:val="0"/>
                <w:numId w:val="2"/>
              </w:numPr>
              <w:spacing w:after="0"/>
              <w:ind w:left="480" w:hanging="12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Comparar y distinguir la intervención de Dios en la historia de los intentos humanos de respuesta a la búsqueda de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sentido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63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CL, CD, CEC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AA, CEC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AA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CSC, SIEE, CEC</w:t>
            </w:r>
          </w:p>
        </w:tc>
        <w:tc>
          <w:tcPr>
            <w:tcW w:w="2239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1.1.1 Identifica y clasifica los rasgos principales (enseñanza, comportamiento y culto) en las religiones monoteístas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1.1.2 Busca informaci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ó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n y presenta al grupo las respuestas de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las religiones a las preguntas de sentido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1.2.1 Razona por qué la revelación es la plenitud de la experiencia religiosa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1.2.2 Analiza y debate las principales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diferencias entre la revelación de Dios y las religiones</w:t>
            </w:r>
          </w:p>
        </w:tc>
        <w:tc>
          <w:tcPr>
            <w:tcW w:w="3406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tabs>
                <w:tab w:val="left" w:pos="-720"/>
                <w:tab w:val="left" w:pos="284"/>
                <w:tab w:val="left" w:pos="567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 xml:space="preserve">La metodología utilizada en todos los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temas respetará los siguientes principios: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Reconocimiento del rol del docente.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Adaptación al ámbito emocional y cognitivo de los estudiantes respetando el desarrollo psicoevolutivo propio de cada etapa.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Respeto por los ritmos y estilos de aprendizaje de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los estudiantes.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Consideración de la dimensión humanista.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Respeto por la curiosidad e inquietudes de los estudiantes.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Seguimiento de los criterios de evaluación educativa.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Desarrollo del aprendizaje en equipo y/o cooperativo.</w:t>
            </w:r>
          </w:p>
          <w:p w:rsidR="006F4477" w:rsidRDefault="001C0765">
            <w:pPr>
              <w:numPr>
                <w:ilvl w:val="0"/>
                <w:numId w:val="3"/>
              </w:numPr>
              <w:tabs>
                <w:tab w:val="left" w:pos="0"/>
                <w:tab w:val="left" w:pos="60"/>
              </w:tabs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Utilización educativa de los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recursos tecnológicos.</w:t>
            </w:r>
          </w:p>
          <w:p w:rsidR="006F4477" w:rsidRDefault="001C0765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Como recursos para el trabajo en el aula tenemos diferentes blogs elaborados por los profesores de Religión del centro:</w:t>
            </w:r>
          </w:p>
          <w:p w:rsidR="006F4477" w:rsidRDefault="001C0765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>
              <w:r>
                <w:rPr>
                  <w:rStyle w:val="EnlacedeInternet"/>
                  <w:rFonts w:ascii="Arial" w:hAnsi="Arial" w:cs="Arial"/>
                  <w:sz w:val="20"/>
                  <w:szCs w:val="20"/>
                </w:rPr>
                <w:t>http://adonaiemaus.blogspot.com.es/</w:t>
              </w:r>
            </w:hyperlink>
          </w:p>
          <w:p w:rsidR="006F4477" w:rsidRDefault="006F4477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 w:line="240" w:lineRule="atLeast"/>
              <w:jc w:val="both"/>
              <w:rPr>
                <w:sz w:val="20"/>
                <w:szCs w:val="20"/>
              </w:rPr>
            </w:pPr>
            <w:hyperlink r:id="rId9">
              <w:r>
                <w:rPr>
                  <w:rStyle w:val="EnlacedeInternet"/>
                  <w:rFonts w:ascii="Arial" w:hAnsi="Arial" w:cs="Arial"/>
                  <w:color w:val="286F7E"/>
                  <w:sz w:val="20"/>
                  <w:szCs w:val="20"/>
                </w:rPr>
                <w:t>El primer Caballero</w:t>
              </w:r>
            </w:hyperlink>
          </w:p>
          <w:p w:rsidR="006F4477" w:rsidRDefault="006F4477">
            <w:pPr>
              <w:spacing w:after="0" w:line="240" w:lineRule="atLeast"/>
              <w:jc w:val="both"/>
              <w:rPr>
                <w:rFonts w:ascii="Arial" w:hAnsi="Arial" w:cs="Arial"/>
                <w:color w:val="286F7E"/>
                <w:sz w:val="20"/>
                <w:szCs w:val="20"/>
              </w:rPr>
            </w:pPr>
          </w:p>
          <w:p w:rsidR="006F4477" w:rsidRDefault="001C0765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Para la ESO utilizaremos el proyecto “ludere”. Es un proyecto educativo destinado a enseñar la asignatura de Religión Católica a alumnos de Educación Secundaria, basado en la metodología didáctica de la lud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ificación o gamificación: el uso de mecánicas y dinámicas diseñadas para el juego, pero dentro de contextos educativos</w:t>
            </w:r>
          </w:p>
          <w:p w:rsidR="006F4477" w:rsidRDefault="001C0765">
            <w:pPr>
              <w:pStyle w:val="LO-Normal"/>
              <w:widowControl/>
              <w:suppressAutoHyphens w:val="0"/>
              <w:spacing w:after="0"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Esto de enseñar jugando y jugar enseñando no es nuevo: los alumnos más pequeños de nuestras escuelas están acostumbrados a usar dinámicas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lúdicas en sus sesiones escolares, y continúan con esta dinámica en sus hogares. ¿Quién no recuerda los sistemas de puntos para la animación lectora, los cambios de sitio como premio a un buen comportamiento o un elogio de un profesor ante una buena acció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>n realizada? Todas estas actividades y actitudes fidelizan el hábito logrado con el alumno desde temprana edad, y es nuestro propósito extenderla a los alumnos de trece años para acercarles la religión de una manera diferente, favoreciendo el aprendizaje c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ooperativo, la autoevaluación y el éxito, en forma de puntos e insignias 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lastRenderedPageBreak/>
              <w:t>virtuales. Lo que queremos es implicar a los alumnos más directamente en su propio aprendizaje, atendiendo mejor a sus capacidades. Sin olvidar que el juego motiva, genera un clima de</w:t>
            </w:r>
            <w:r>
              <w:rPr>
                <w:rFonts w:ascii="Arial" w:eastAsia="Times New Roman" w:hAnsi="Arial" w:cs="Arial"/>
                <w:color w:val="212529"/>
                <w:sz w:val="20"/>
                <w:szCs w:val="20"/>
              </w:rPr>
              <w:t xml:space="preserve"> competitividad sana en el aula, mantiene a los participantes con un espíritu curioso y distiende el aula. </w:t>
            </w:r>
          </w:p>
          <w:p w:rsidR="006F4477" w:rsidRDefault="001C0765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Como materiales de apoyo contaremos con fichas de elaboración propia, mapas, materiales fungibles para la realización de trabajos materiales, lúdico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-didácticos, uso de Internet y las TIC como recurso para interactuar y la búsqueda de información, actividades en formato digital, Biblia didáctica y otros materiales que se observen que puedan aportar positivamente al desarrollo de la programación de aula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6F4477">
        <w:tc>
          <w:tcPr>
            <w:tcW w:w="14092" w:type="dxa"/>
            <w:gridSpan w:val="11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BLOQUE 2. LA REVELACIÓN: DIOS INTERVIENE EN LA HISTORIA</w:t>
            </w:r>
          </w:p>
        </w:tc>
      </w:tr>
      <w:tr w:rsidR="006F4477">
        <w:tc>
          <w:tcPr>
            <w:tcW w:w="2170" w:type="dxa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e) Desarrollar destrezas básicas en la utilización de las fuentes de información para, con sentido crítico, adquirir nuevos conocimientos.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Adquirir una preparación básica en el campo de las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tecnologías, especialmente las de la información y la comunicación.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* La fidelidad de Dios a la alianza con el ser humano</w:t>
            </w:r>
          </w:p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* La figura mesiánica del Siervo de YHWH</w:t>
            </w:r>
          </w:p>
          <w:p w:rsidR="006F4477" w:rsidRDefault="006F4477">
            <w:pPr>
              <w:pStyle w:val="Contenidodelatabl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numPr>
                <w:ilvl w:val="0"/>
                <w:numId w:val="4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Reconocer y valorar las acciones de Dios fiel a lo largo de la historia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2. Comparar y apreciar la novedad entre el Mesías sufriente y el Mesías político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AA, CEC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AA, SIEE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CEC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AA, CEC</w:t>
            </w:r>
          </w:p>
        </w:tc>
        <w:tc>
          <w:tcPr>
            <w:tcW w:w="2244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2.1.1 Identifica y aprecia la fidelidad permanente de Dios que encuentra en la historia de Israel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2.1.2 Toma conciencia y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agradece los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momentos de su historia en los que reconoce la fidelidad de Dios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2.2.1 Identifica, clasifica y compara los rasgos del Mesías sufriente y el Mesías político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2.2.2 Se esfuerza por comprender la novedad del Mesías sufriente como criterio de vid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77">
        <w:tc>
          <w:tcPr>
            <w:tcW w:w="14092" w:type="dxa"/>
            <w:gridSpan w:val="11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BLOQUE 3. JESUCRISTO, CUMPLIMIENTO DE LA HISTORIA DE LA SALVACIÓN</w:t>
            </w:r>
          </w:p>
        </w:tc>
      </w:tr>
      <w:tr w:rsidR="006F4477">
        <w:tc>
          <w:tcPr>
            <w:tcW w:w="2170" w:type="dxa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j) Conocer, valorar y respetar los aspectos básicos de la cultura y la historia propias y de los demás, así como el patrimonio artístico y cultural</w:t>
            </w:r>
          </w:p>
          <w:p w:rsidR="006F4477" w:rsidRDefault="001C0765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l) Apreciar la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creación artística y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comprender el lenguaje de las distintas manifestaciones artísticas, utilizando diversos medios de expresión y representación.</w:t>
            </w:r>
          </w:p>
          <w:p w:rsidR="006F4477" w:rsidRDefault="006F4477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60" w:type="dxa"/>
            <w:gridSpan w:val="3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 *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La llamada de Jesús a colaborar con Él genera una comunidad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numPr>
                <w:ilvl w:val="0"/>
                <w:numId w:val="5"/>
              </w:num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Descubrir la iniciativa de Cristo para formar una comunidad que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origina la Iglesia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2. Conocer y apreciar la invitación de Jesús a colaborar en su misión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CL, AA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CSC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CL, CSC, SIEE</w:t>
            </w:r>
          </w:p>
        </w:tc>
        <w:tc>
          <w:tcPr>
            <w:tcW w:w="2244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3.1.1 Localiza, selecciona y argumenta en textos evangélicos la llamada de Jesús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3.2.1 Lee de manera comprensiva un evangelio, id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entifica y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describe la misión salvífica de Jesús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3.2.1 Lee de manera comprensiva un evangelio, identifica y describe la misión salvífica de Jesús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477">
        <w:tc>
          <w:tcPr>
            <w:tcW w:w="14092" w:type="dxa"/>
            <w:gridSpan w:val="11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BLOQUE 4. PERMANENCIA DE JESUCRISTO EN LA HISTORIA: LA IGLESIA</w:t>
            </w:r>
          </w:p>
        </w:tc>
      </w:tr>
      <w:tr w:rsidR="006F4477">
        <w:tc>
          <w:tcPr>
            <w:tcW w:w="2170" w:type="dxa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g) Desarrollar el espíritu emprendedor y la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confianza en sí mismo, la participación, el sentido crítico, la iniciativa personal y la capacidad para aprender a aprender, planificar, tomar decisiones y asumir responsabilidades.</w:t>
            </w:r>
          </w:p>
          <w:p w:rsidR="006F4477" w:rsidRDefault="001C0765">
            <w:pPr>
              <w:pStyle w:val="Prrafodelista1"/>
              <w:spacing w:after="0"/>
              <w:ind w:left="105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k) Conocer y aceptar el funcionamiento del propio cuerpo y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el de los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otros, respetar las diferencias, afianzar los hábitos de cuidado y salud corporales e incorporar la educación física y la práctica del deporte para favorecer el desarrollo personal y social. Conocer y valorar la dimensión humana de la sexualidad en toda su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 diversidad. Valorar críticamente los hábitos sociales relacionados con la salud, el consumo, el cuidado de los seres vivos y el medio ambiente, contribuyendo a su conservación y mejora.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* La pertenencia a Cristo en la Iglesia ilumina todas las dimensione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s del ser humano</w:t>
            </w:r>
          </w:p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* La autoridad eclesial al servicio de la verdad</w:t>
            </w:r>
          </w:p>
          <w:p w:rsidR="006F4477" w:rsidRDefault="001C0765">
            <w:pPr>
              <w:pStyle w:val="NormalWeb"/>
              <w:spacing w:after="0"/>
              <w:jc w:val="both"/>
              <w:rPr>
                <w:rFonts w:ascii="Architects Daughter" w:eastAsia="Architects Daughter" w:hAnsi="Architects Daughter" w:cs="Architects Daughter"/>
                <w:color w:val="212121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* La misión del cristiano en el mundo: construir la civilización del amor</w:t>
            </w:r>
          </w:p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pStyle w:val="Contenidodelatabla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4.1Descubrir y valorar que Cristo genera una forma nueva de usar la razón y la libertad, y de expresar la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afectividad de la persona</w:t>
            </w: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pStyle w:val="Contenidodelatabla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4.2 Distinguir que la autoridad está al servicio de la verdad</w:t>
            </w: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6F4477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pStyle w:val="Contenidodelatabla"/>
              <w:tabs>
                <w:tab w:val="left" w:pos="0"/>
              </w:tabs>
              <w:spacing w:after="0" w:line="240" w:lineRule="auto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4.3. Relacionar la misión del cristiano con la construcción del mundo</w:t>
            </w:r>
          </w:p>
        </w:tc>
        <w:tc>
          <w:tcPr>
            <w:tcW w:w="2060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CL, AA, SIEE, CEC</w:t>
            </w: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1C07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AA, CSC, SIEE</w:t>
            </w: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Default="006F4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6F4477" w:rsidRPr="001C0765" w:rsidRDefault="001C07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765">
              <w:rPr>
                <w:rFonts w:ascii="Arial" w:hAnsi="Arial" w:cs="Arial"/>
                <w:sz w:val="20"/>
                <w:szCs w:val="20"/>
                <w:lang w:val="en-US"/>
              </w:rPr>
              <w:t>AA, CSC, CEC</w:t>
            </w: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1C07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765">
              <w:rPr>
                <w:rFonts w:ascii="Arial" w:hAnsi="Arial" w:cs="Arial"/>
                <w:sz w:val="20"/>
                <w:szCs w:val="20"/>
                <w:lang w:val="en-US"/>
              </w:rPr>
              <w:t>CL, AA, CSC</w:t>
            </w: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1C07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765">
              <w:rPr>
                <w:rFonts w:ascii="Arial" w:hAnsi="Arial" w:cs="Arial"/>
                <w:sz w:val="20"/>
                <w:szCs w:val="20"/>
                <w:lang w:val="en-US"/>
              </w:rPr>
              <w:t>AA, CSC, CEC</w:t>
            </w: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1C0765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0765">
              <w:rPr>
                <w:rFonts w:ascii="Arial" w:hAnsi="Arial" w:cs="Arial"/>
                <w:sz w:val="20"/>
                <w:szCs w:val="20"/>
                <w:lang w:val="en-US"/>
              </w:rPr>
              <w:t>CL, SIEE, CEC</w:t>
            </w: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6F4477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4477" w:rsidRPr="001C0765" w:rsidRDefault="001C0765">
            <w:pPr>
              <w:spacing w:after="0"/>
              <w:rPr>
                <w:sz w:val="20"/>
                <w:szCs w:val="20"/>
                <w:lang w:val="en-US"/>
              </w:rPr>
            </w:pPr>
            <w:r w:rsidRPr="001C0765">
              <w:rPr>
                <w:rFonts w:ascii="Arial" w:hAnsi="Arial" w:cs="Arial"/>
                <w:sz w:val="20"/>
                <w:szCs w:val="20"/>
                <w:lang w:val="en-US"/>
              </w:rPr>
              <w:t>CL, CD, CSC, SIEE, CEC</w:t>
            </w:r>
          </w:p>
        </w:tc>
        <w:tc>
          <w:tcPr>
            <w:tcW w:w="2244" w:type="dxa"/>
            <w:gridSpan w:val="2"/>
            <w:shd w:val="clear" w:color="auto" w:fill="auto"/>
            <w:tcMar>
              <w:left w:w="108" w:type="dxa"/>
            </w:tcMar>
          </w:tcPr>
          <w:p w:rsidR="006F4477" w:rsidRDefault="001C0765">
            <w:pPr>
              <w:spacing w:after="0"/>
              <w:ind w:left="357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4.1.1Descubrir y valorar que Cristo genera una forma nueva de usar la razón y la libertad, y de expresar la afectividad de la persona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4.1.2 Adquiere el hábito de reflexionar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buscando el bien ante la elecciones que se le ofrecen</w:t>
            </w:r>
          </w:p>
          <w:p w:rsidR="006F4477" w:rsidRDefault="006F4477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</w:pP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 xml:space="preserve">4.1.3 Es consciente de las diferentes formas de vivir la afectividad 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lastRenderedPageBreak/>
              <w:t>y prefiere la que reconoce como más humana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4.2.1 Identifica personas que son autoridad en su vida y explica cómo reconoce en ellas l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a verdad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4.2.2 Reconoce y valora en la Iglesia distintas figuras que son autoridad, por el servicio o por el testimonio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4.2.3 Localiza y justifica tres acontecimientos de la historia en los que la Iglesia ha defendido la verdad del ser humano</w:t>
            </w:r>
          </w:p>
          <w:p w:rsidR="006F4477" w:rsidRDefault="001C0765">
            <w:pPr>
              <w:spacing w:after="0"/>
              <w:jc w:val="both"/>
              <w:rPr>
                <w:rFonts w:ascii="Book Antiqua" w:eastAsia="Book Antiqua" w:hAnsi="Book Antiqua" w:cs="Book Antiqua"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4.3.1 Investi</w:t>
            </w:r>
            <w:r>
              <w:rPr>
                <w:rFonts w:ascii="Book Antiqua" w:eastAsia="Book Antiqua" w:hAnsi="Book Antiqua" w:cs="Book Antiqua"/>
                <w:color w:val="212121"/>
                <w:sz w:val="20"/>
                <w:szCs w:val="20"/>
                <w:shd w:val="clear" w:color="auto" w:fill="FFFFFF"/>
              </w:rPr>
              <w:t>ga y debate sobre las iniciativas eclesiales de su entorno que colaboran en la construcción de la civilización del amor</w:t>
            </w:r>
          </w:p>
        </w:tc>
        <w:tc>
          <w:tcPr>
            <w:tcW w:w="3390" w:type="dxa"/>
            <w:shd w:val="clear" w:color="auto" w:fill="auto"/>
            <w:tcMar>
              <w:left w:w="108" w:type="dxa"/>
            </w:tcMar>
          </w:tcPr>
          <w:p w:rsidR="006F4477" w:rsidRDefault="006F447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477" w:rsidRDefault="006F4477">
      <w:pPr>
        <w:rPr>
          <w:sz w:val="20"/>
          <w:szCs w:val="20"/>
        </w:rPr>
      </w:pPr>
    </w:p>
    <w:sectPr w:rsidR="006F4477">
      <w:headerReference w:type="default" r:id="rId10"/>
      <w:footerReference w:type="default" r:id="rId11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0765">
      <w:pPr>
        <w:spacing w:after="0" w:line="240" w:lineRule="auto"/>
      </w:pPr>
      <w:r>
        <w:separator/>
      </w:r>
    </w:p>
  </w:endnote>
  <w:endnote w:type="continuationSeparator" w:id="0">
    <w:p w:rsidR="00000000" w:rsidRDefault="001C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Liberation Mono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77" w:rsidRDefault="001C0765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9435" cy="130810"/>
              <wp:effectExtent l="0" t="0" r="0" b="0"/>
              <wp:wrapNone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303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6F4477" w:rsidRDefault="001C0765">
                          <w:pPr>
                            <w:snapToGri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3" o:spid="_x0000_s1026" style="position:absolute;margin-left:0;margin-top:.05pt;width:144.05pt;height:10.3pt;z-index:-503315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" filled="f" stroked="f" strokeweight=".18mm">
              <v:textbox style="mso-fit-shape-to-text:t" inset="0,0,0,0">
                <w:txbxContent>
                  <w:p w:rsidR="006F4477" w:rsidRDefault="001C0765">
                    <w:pPr>
                      <w:snapToGrid w:val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18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0765">
      <w:pPr>
        <w:spacing w:after="0" w:line="240" w:lineRule="auto"/>
      </w:pPr>
      <w:r>
        <w:separator/>
      </w:r>
    </w:p>
  </w:footnote>
  <w:footnote w:type="continuationSeparator" w:id="0">
    <w:p w:rsidR="00000000" w:rsidRDefault="001C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77" w:rsidRDefault="006F44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E9021"/>
    <w:multiLevelType w:val="multilevel"/>
    <w:tmpl w:val="5A1E9021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5A1E902C"/>
    <w:multiLevelType w:val="multilevel"/>
    <w:tmpl w:val="5A1E902C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5A1E9037"/>
    <w:multiLevelType w:val="multilevel"/>
    <w:tmpl w:val="5A1E9037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1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 w:tentative="1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abstractNum w:abstractNumId="3" w15:restartNumberingAfterBreak="0">
    <w:nsid w:val="5A1E9042"/>
    <w:multiLevelType w:val="multilevel"/>
    <w:tmpl w:val="5A1E904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5A1E904D"/>
    <w:multiLevelType w:val="multilevel"/>
    <w:tmpl w:val="5A1E904D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722C3"/>
    <w:rsid w:val="001C0765"/>
    <w:rsid w:val="006F4477"/>
    <w:rsid w:val="489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089D0"/>
  <w15:docId w15:val="{278D15AD-4227-4EB3-B098-6E74134F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hd w:val="clear" w:color="auto" w:fill="FFFFFF"/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pPr>
      <w:widowControl w:val="0"/>
      <w:tabs>
        <w:tab w:val="center" w:pos="4153"/>
        <w:tab w:val="right" w:pos="8306"/>
      </w:tabs>
    </w:pPr>
    <w:rPr>
      <w:rFonts w:ascii="Times New Roman" w:eastAsia="SimSun" w:hAnsi="Times New Roman" w:cs="Times New Roman"/>
      <w:sz w:val="24"/>
      <w:lang w:val="es-ES" w:eastAsia="zh-CN" w:bidi="hi-IN"/>
    </w:r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Prrafodelista1">
    <w:name w:val="Párrafo de lista1"/>
    <w:basedOn w:val="Normal"/>
    <w:qFormat/>
    <w:pPr>
      <w:ind w:left="720"/>
    </w:pPr>
  </w:style>
  <w:style w:type="character" w:customStyle="1" w:styleId="EnlacedeInternet">
    <w:name w:val="Enlace de Internet"/>
    <w:basedOn w:val="Fuentedeprrafopredeter"/>
    <w:uiPriority w:val="99"/>
    <w:qFormat/>
    <w:rPr>
      <w:color w:val="000080"/>
      <w:u w:val="single"/>
    </w:rPr>
  </w:style>
  <w:style w:type="paragraph" w:customStyle="1" w:styleId="LO-Normal">
    <w:name w:val="LO-Normal"/>
    <w:qFormat/>
    <w:pPr>
      <w:keepNext/>
      <w:widowControl w:val="0"/>
      <w:shd w:val="clear" w:color="auto" w:fill="FFFFFF"/>
      <w:suppressAutoHyphens/>
      <w:spacing w:after="200" w:line="276" w:lineRule="auto"/>
      <w:textAlignment w:val="baseline"/>
    </w:pPr>
    <w:rPr>
      <w:rFonts w:ascii="Times New Roman" w:eastAsia="SimSun" w:hAnsi="Times New Roman" w:cs="Mang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onaiemaus.blogspot.com.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lezijudi.jimdo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1310</Words>
  <Characters>7210</Characters>
  <Application>Microsoft Office Word</Application>
  <DocSecurity>0</DocSecurity>
  <Lines>60</Lines>
  <Paragraphs>17</Paragraphs>
  <ScaleCrop>false</ScaleCrop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IROBLEDANO</dc:creator>
  <cp:lastModifiedBy>J. Ignacio Robledano Orta</cp:lastModifiedBy>
  <cp:revision>1</cp:revision>
  <dcterms:created xsi:type="dcterms:W3CDTF">2017-11-29T10:46:00Z</dcterms:created>
  <dcterms:modified xsi:type="dcterms:W3CDTF">2018-10-11T11:33:00Z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