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A5" w:rsidRDefault="009526A5" w:rsidP="009526A5">
      <w:pPr>
        <w:jc w:val="center"/>
        <w:rPr>
          <w:b/>
          <w:sz w:val="32"/>
        </w:rPr>
      </w:pPr>
      <w:r>
        <w:rPr>
          <w:b/>
          <w:sz w:val="32"/>
        </w:rPr>
        <w:t>INTEGRACIÓN CURRICULAR</w:t>
      </w:r>
      <w:bookmarkStart w:id="0" w:name="_GoBack"/>
      <w:bookmarkEnd w:id="0"/>
    </w:p>
    <w:tbl>
      <w:tblPr>
        <w:tblStyle w:val="Tablaconcuadrcula"/>
        <w:tblW w:w="15309" w:type="dxa"/>
        <w:tblLook w:val="04A0" w:firstRow="1" w:lastRow="0" w:firstColumn="1" w:lastColumn="0" w:noHBand="0" w:noVBand="1"/>
      </w:tblPr>
      <w:tblGrid>
        <w:gridCol w:w="2255"/>
        <w:gridCol w:w="19"/>
        <w:gridCol w:w="2007"/>
        <w:gridCol w:w="10"/>
        <w:gridCol w:w="2341"/>
        <w:gridCol w:w="15"/>
        <w:gridCol w:w="2129"/>
        <w:gridCol w:w="11"/>
        <w:gridCol w:w="2314"/>
        <w:gridCol w:w="17"/>
        <w:gridCol w:w="4191"/>
      </w:tblGrid>
      <w:tr w:rsidR="009526A5" w:rsidRPr="00610072" w:rsidTr="00883DA9">
        <w:tc>
          <w:tcPr>
            <w:tcW w:w="14737" w:type="dxa"/>
            <w:gridSpan w:val="11"/>
            <w:shd w:val="clear" w:color="auto" w:fill="auto"/>
            <w:tcMar>
              <w:left w:w="108" w:type="dxa"/>
            </w:tcMar>
            <w:vAlign w:val="center"/>
          </w:tcPr>
          <w:p w:rsidR="009526A5" w:rsidRPr="00610072" w:rsidRDefault="00883DA9" w:rsidP="00113FDF">
            <w:pPr>
              <w:spacing w:after="0"/>
              <w:jc w:val="center"/>
              <w:rPr>
                <w:rFonts w:asciiTheme="minorHAnsi" w:hAnsiTheme="minorHAnsi" w:cstheme="minorHAnsi"/>
                <w:b/>
                <w:bCs/>
                <w:sz w:val="18"/>
                <w:szCs w:val="18"/>
              </w:rPr>
            </w:pPr>
            <w:r>
              <w:rPr>
                <w:rFonts w:asciiTheme="minorHAnsi" w:hAnsiTheme="minorHAnsi" w:cstheme="minorHAnsi"/>
                <w:b/>
                <w:bCs/>
                <w:sz w:val="18"/>
                <w:szCs w:val="18"/>
              </w:rPr>
              <w:lastRenderedPageBreak/>
              <w:t>TERCERO</w:t>
            </w:r>
            <w:r w:rsidRPr="00610072">
              <w:rPr>
                <w:rFonts w:asciiTheme="minorHAnsi" w:hAnsiTheme="minorHAnsi" w:cstheme="minorHAnsi"/>
                <w:b/>
                <w:bCs/>
                <w:sz w:val="18"/>
                <w:szCs w:val="18"/>
              </w:rPr>
              <w:t xml:space="preserve"> </w:t>
            </w:r>
            <w:r w:rsidR="009526A5" w:rsidRPr="00610072">
              <w:rPr>
                <w:rFonts w:asciiTheme="minorHAnsi" w:hAnsiTheme="minorHAnsi" w:cstheme="minorHAnsi"/>
                <w:b/>
                <w:bCs/>
                <w:sz w:val="18"/>
                <w:szCs w:val="18"/>
              </w:rPr>
              <w:t>DE ESO</w:t>
            </w:r>
          </w:p>
        </w:tc>
      </w:tr>
      <w:tr w:rsidR="009526A5" w:rsidRPr="00610072" w:rsidTr="00883DA9">
        <w:tc>
          <w:tcPr>
            <w:tcW w:w="14737" w:type="dxa"/>
            <w:gridSpan w:val="11"/>
            <w:shd w:val="clear" w:color="auto" w:fill="auto"/>
            <w:tcMar>
              <w:left w:w="108" w:type="dxa"/>
            </w:tcMar>
          </w:tcPr>
          <w:p w:rsidR="009526A5" w:rsidRPr="00610072" w:rsidRDefault="009526A5" w:rsidP="00113FDF">
            <w:pPr>
              <w:pStyle w:val="Contenidodelatabla"/>
              <w:spacing w:after="0" w:line="240" w:lineRule="auto"/>
              <w:jc w:val="both"/>
              <w:rPr>
                <w:rFonts w:asciiTheme="minorHAnsi" w:hAnsiTheme="minorHAnsi" w:cstheme="minorHAnsi"/>
                <w:b/>
                <w:bCs/>
                <w:sz w:val="18"/>
                <w:szCs w:val="18"/>
              </w:rPr>
            </w:pPr>
            <w:r w:rsidRPr="00610072">
              <w:rPr>
                <w:rFonts w:asciiTheme="minorHAnsi" w:hAnsiTheme="minorHAnsi" w:cstheme="minorHAnsi"/>
                <w:b/>
                <w:bCs/>
                <w:sz w:val="18"/>
                <w:szCs w:val="18"/>
              </w:rPr>
              <w:t>BLOQUE 1. EL SENTIDO RELIGIOSO DEL HOMBRE</w:t>
            </w:r>
          </w:p>
        </w:tc>
      </w:tr>
      <w:tr w:rsidR="009526A5" w:rsidRPr="00610072" w:rsidTr="00883DA9">
        <w:tc>
          <w:tcPr>
            <w:tcW w:w="2189" w:type="dxa"/>
            <w:gridSpan w:val="2"/>
            <w:shd w:val="clear" w:color="auto" w:fill="auto"/>
            <w:tcMar>
              <w:left w:w="108" w:type="dxa"/>
            </w:tcMar>
            <w:vAlign w:val="center"/>
          </w:tcPr>
          <w:p w:rsidR="009526A5" w:rsidRPr="00610072" w:rsidRDefault="009526A5" w:rsidP="00113FDF">
            <w:pPr>
              <w:spacing w:after="0"/>
              <w:jc w:val="center"/>
              <w:rPr>
                <w:rFonts w:asciiTheme="minorHAnsi" w:hAnsiTheme="minorHAnsi" w:cstheme="minorHAnsi"/>
                <w:sz w:val="18"/>
                <w:szCs w:val="18"/>
              </w:rPr>
            </w:pPr>
            <w:r w:rsidRPr="00610072">
              <w:rPr>
                <w:rFonts w:asciiTheme="minorHAnsi" w:hAnsiTheme="minorHAnsi" w:cstheme="minorHAnsi"/>
                <w:b/>
                <w:bCs/>
                <w:sz w:val="18"/>
                <w:szCs w:val="18"/>
              </w:rPr>
              <w:t>OBJETIVOS</w:t>
            </w:r>
          </w:p>
        </w:tc>
        <w:tc>
          <w:tcPr>
            <w:tcW w:w="1932" w:type="dxa"/>
            <w:shd w:val="clear" w:color="auto" w:fill="auto"/>
            <w:tcMar>
              <w:left w:w="108" w:type="dxa"/>
            </w:tcMar>
            <w:vAlign w:val="center"/>
          </w:tcPr>
          <w:p w:rsidR="009526A5" w:rsidRPr="00610072" w:rsidRDefault="009526A5" w:rsidP="00113FDF">
            <w:pPr>
              <w:spacing w:after="0"/>
              <w:jc w:val="center"/>
              <w:rPr>
                <w:rFonts w:asciiTheme="minorHAnsi" w:hAnsiTheme="minorHAnsi" w:cstheme="minorHAnsi"/>
                <w:sz w:val="18"/>
                <w:szCs w:val="18"/>
              </w:rPr>
            </w:pPr>
            <w:r w:rsidRPr="00610072">
              <w:rPr>
                <w:rFonts w:asciiTheme="minorHAnsi" w:hAnsiTheme="minorHAnsi" w:cstheme="minorHAnsi"/>
                <w:b/>
                <w:bCs/>
                <w:sz w:val="18"/>
                <w:szCs w:val="18"/>
              </w:rPr>
              <w:t>CONTENIDO</w:t>
            </w:r>
          </w:p>
        </w:tc>
        <w:tc>
          <w:tcPr>
            <w:tcW w:w="2264" w:type="dxa"/>
            <w:gridSpan w:val="2"/>
            <w:shd w:val="clear" w:color="auto" w:fill="auto"/>
            <w:tcMar>
              <w:left w:w="108" w:type="dxa"/>
            </w:tcMar>
            <w:vAlign w:val="center"/>
          </w:tcPr>
          <w:p w:rsidR="009526A5" w:rsidRPr="00610072" w:rsidRDefault="009526A5" w:rsidP="00113FDF">
            <w:pPr>
              <w:spacing w:after="0"/>
              <w:jc w:val="center"/>
              <w:rPr>
                <w:rFonts w:asciiTheme="minorHAnsi" w:hAnsiTheme="minorHAnsi" w:cstheme="minorHAnsi"/>
                <w:sz w:val="18"/>
                <w:szCs w:val="18"/>
              </w:rPr>
            </w:pPr>
            <w:r w:rsidRPr="00610072">
              <w:rPr>
                <w:rFonts w:asciiTheme="minorHAnsi" w:hAnsiTheme="minorHAnsi" w:cstheme="minorHAnsi"/>
                <w:b/>
                <w:bCs/>
                <w:sz w:val="18"/>
                <w:szCs w:val="18"/>
              </w:rPr>
              <w:t>CRITERIO</w:t>
            </w:r>
          </w:p>
        </w:tc>
        <w:tc>
          <w:tcPr>
            <w:tcW w:w="2063" w:type="dxa"/>
            <w:gridSpan w:val="2"/>
            <w:shd w:val="clear" w:color="auto" w:fill="auto"/>
            <w:tcMar>
              <w:left w:w="108" w:type="dxa"/>
            </w:tcMar>
            <w:vAlign w:val="center"/>
          </w:tcPr>
          <w:p w:rsidR="009526A5" w:rsidRPr="00610072" w:rsidRDefault="009526A5" w:rsidP="00113FDF">
            <w:pPr>
              <w:spacing w:after="0"/>
              <w:jc w:val="center"/>
              <w:rPr>
                <w:rFonts w:asciiTheme="minorHAnsi" w:hAnsiTheme="minorHAnsi" w:cstheme="minorHAnsi"/>
                <w:sz w:val="18"/>
                <w:szCs w:val="18"/>
              </w:rPr>
            </w:pPr>
            <w:r w:rsidRPr="00610072">
              <w:rPr>
                <w:rFonts w:asciiTheme="minorHAnsi" w:hAnsiTheme="minorHAnsi" w:cstheme="minorHAnsi"/>
                <w:b/>
                <w:bCs/>
                <w:sz w:val="18"/>
                <w:szCs w:val="18"/>
              </w:rPr>
              <w:t>COMPETENCIA</w:t>
            </w:r>
          </w:p>
        </w:tc>
        <w:tc>
          <w:tcPr>
            <w:tcW w:w="2239" w:type="dxa"/>
            <w:gridSpan w:val="2"/>
            <w:shd w:val="clear" w:color="auto" w:fill="auto"/>
            <w:tcMar>
              <w:left w:w="108" w:type="dxa"/>
            </w:tcMar>
            <w:vAlign w:val="center"/>
          </w:tcPr>
          <w:p w:rsidR="009526A5" w:rsidRPr="00610072" w:rsidRDefault="009526A5" w:rsidP="00113FDF">
            <w:pPr>
              <w:spacing w:after="0"/>
              <w:jc w:val="center"/>
              <w:rPr>
                <w:rFonts w:asciiTheme="minorHAnsi" w:hAnsiTheme="minorHAnsi" w:cstheme="minorHAnsi"/>
                <w:sz w:val="18"/>
                <w:szCs w:val="18"/>
              </w:rPr>
            </w:pPr>
            <w:r w:rsidRPr="00610072">
              <w:rPr>
                <w:rFonts w:asciiTheme="minorHAnsi" w:hAnsiTheme="minorHAnsi" w:cstheme="minorHAnsi"/>
                <w:b/>
                <w:bCs/>
                <w:sz w:val="18"/>
                <w:szCs w:val="18"/>
              </w:rPr>
              <w:t>ESTÁNDAR</w:t>
            </w:r>
          </w:p>
        </w:tc>
        <w:tc>
          <w:tcPr>
            <w:tcW w:w="4050" w:type="dxa"/>
            <w:gridSpan w:val="2"/>
            <w:shd w:val="clear" w:color="auto" w:fill="auto"/>
            <w:tcMar>
              <w:left w:w="108" w:type="dxa"/>
            </w:tcMar>
            <w:vAlign w:val="center"/>
          </w:tcPr>
          <w:p w:rsidR="009526A5" w:rsidRPr="00610072" w:rsidRDefault="009526A5" w:rsidP="00113FDF">
            <w:pPr>
              <w:spacing w:after="0"/>
              <w:jc w:val="center"/>
              <w:rPr>
                <w:rFonts w:asciiTheme="minorHAnsi" w:hAnsiTheme="minorHAnsi" w:cstheme="minorHAnsi"/>
                <w:sz w:val="18"/>
                <w:szCs w:val="18"/>
              </w:rPr>
            </w:pPr>
            <w:r w:rsidRPr="00610072">
              <w:rPr>
                <w:rFonts w:asciiTheme="minorHAnsi" w:hAnsiTheme="minorHAnsi" w:cstheme="minorHAnsi"/>
                <w:b/>
                <w:bCs/>
                <w:sz w:val="18"/>
                <w:szCs w:val="18"/>
              </w:rPr>
              <w:t>ESTRATEGIA METODOLÓGICA</w:t>
            </w:r>
          </w:p>
        </w:tc>
      </w:tr>
      <w:tr w:rsidR="009526A5" w:rsidRPr="00610072" w:rsidTr="00883DA9">
        <w:tc>
          <w:tcPr>
            <w:tcW w:w="2189" w:type="dxa"/>
            <w:gridSpan w:val="2"/>
            <w:shd w:val="clear" w:color="auto" w:fill="auto"/>
            <w:tcMar>
              <w:left w:w="108" w:type="dxa"/>
            </w:tcMar>
          </w:tcPr>
          <w:p w:rsidR="009526A5" w:rsidRPr="00610072" w:rsidRDefault="009526A5" w:rsidP="00113FDF">
            <w:pPr>
              <w:pStyle w:val="NormalWeb"/>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9526A5" w:rsidRPr="00610072" w:rsidRDefault="009526A5" w:rsidP="00113FDF">
            <w:pPr>
              <w:pStyle w:val="NormalWeb"/>
              <w:spacing w:after="0"/>
              <w:jc w:val="both"/>
              <w:rPr>
                <w:rFonts w:asciiTheme="minorHAnsi" w:hAnsiTheme="minorHAnsi" w:cstheme="minorHAnsi"/>
                <w:sz w:val="18"/>
                <w:szCs w:val="18"/>
              </w:rPr>
            </w:pPr>
            <w:r w:rsidRPr="00610072">
              <w:rPr>
                <w:rFonts w:asciiTheme="minorHAnsi" w:eastAsia="Book Antiqua" w:hAnsiTheme="minorHAnsi" w:cstheme="minorHAnsi"/>
                <w:color w:val="212121"/>
                <w:sz w:val="18"/>
                <w:szCs w:val="18"/>
                <w:shd w:val="clear" w:color="auto" w:fill="FFFFFF"/>
              </w:rPr>
              <w:t>g) Desarrollar el espíritu emprendedor y la confianza en sí mismo, la participación, el sentido crítico, la iniciativa personal y la capacidad para aprender a aprender, planificar, tomar decisiones y asumir responsabilidades.</w:t>
            </w:r>
          </w:p>
        </w:tc>
        <w:tc>
          <w:tcPr>
            <w:tcW w:w="1932" w:type="dxa"/>
            <w:shd w:val="clear" w:color="auto" w:fill="auto"/>
            <w:tcMar>
              <w:left w:w="108" w:type="dxa"/>
            </w:tcMar>
          </w:tcPr>
          <w:p w:rsidR="009526A5" w:rsidRPr="00610072" w:rsidRDefault="009526A5" w:rsidP="00113FDF">
            <w:pPr>
              <w:pStyle w:val="NormalWeb"/>
              <w:spacing w:after="0"/>
              <w:jc w:val="both"/>
              <w:rPr>
                <w:rFonts w:asciiTheme="minorHAnsi" w:eastAsia="Architects Daughter" w:hAnsiTheme="minorHAnsi" w:cstheme="minorHAnsi"/>
                <w:color w:val="212121"/>
                <w:sz w:val="18"/>
                <w:szCs w:val="18"/>
              </w:rPr>
            </w:pPr>
            <w:r w:rsidRPr="00610072">
              <w:rPr>
                <w:rFonts w:asciiTheme="minorHAnsi" w:eastAsia="Book Antiqua" w:hAnsiTheme="minorHAnsi" w:cstheme="minorHAnsi"/>
                <w:color w:val="212121"/>
                <w:sz w:val="18"/>
                <w:szCs w:val="18"/>
                <w:shd w:val="clear" w:color="auto" w:fill="FFFFFF"/>
              </w:rPr>
              <w:t>La naturaleza humana desea el infinito</w:t>
            </w:r>
          </w:p>
          <w:p w:rsidR="009526A5" w:rsidRPr="00610072" w:rsidRDefault="009526A5" w:rsidP="00113FDF">
            <w:pPr>
              <w:pStyle w:val="NormalWeb"/>
              <w:spacing w:after="0"/>
              <w:jc w:val="both"/>
              <w:rPr>
                <w:rFonts w:asciiTheme="minorHAnsi" w:eastAsia="Architects Daughter" w:hAnsiTheme="minorHAnsi" w:cstheme="minorHAnsi"/>
                <w:color w:val="212121"/>
                <w:sz w:val="18"/>
                <w:szCs w:val="18"/>
              </w:rPr>
            </w:pPr>
            <w:r w:rsidRPr="00610072">
              <w:rPr>
                <w:rFonts w:asciiTheme="minorHAnsi" w:eastAsia="Book Antiqua" w:hAnsiTheme="minorHAnsi" w:cstheme="minorHAnsi"/>
                <w:color w:val="212121"/>
                <w:sz w:val="18"/>
                <w:szCs w:val="18"/>
                <w:shd w:val="clear" w:color="auto" w:fill="FFFFFF"/>
              </w:rPr>
              <w:t xml:space="preserve">*La búsqueda de sentido en la experiencia de la enfermedad, la muerte, el dolor, </w:t>
            </w:r>
            <w:proofErr w:type="spellStart"/>
            <w:r w:rsidRPr="00610072">
              <w:rPr>
                <w:rFonts w:asciiTheme="minorHAnsi" w:eastAsia="Book Antiqua" w:hAnsiTheme="minorHAnsi" w:cstheme="minorHAnsi"/>
                <w:color w:val="212121"/>
                <w:sz w:val="18"/>
                <w:szCs w:val="18"/>
                <w:shd w:val="clear" w:color="auto" w:fill="FFFFFF"/>
              </w:rPr>
              <w:t>etc</w:t>
            </w:r>
            <w:proofErr w:type="spellEnd"/>
          </w:p>
          <w:p w:rsidR="009526A5" w:rsidRPr="00610072" w:rsidRDefault="009526A5" w:rsidP="00113FDF">
            <w:pPr>
              <w:spacing w:after="0"/>
              <w:jc w:val="both"/>
              <w:rPr>
                <w:rFonts w:asciiTheme="minorHAnsi" w:hAnsiTheme="minorHAnsi" w:cstheme="minorHAnsi"/>
                <w:sz w:val="18"/>
                <w:szCs w:val="18"/>
              </w:rPr>
            </w:pPr>
          </w:p>
        </w:tc>
        <w:tc>
          <w:tcPr>
            <w:tcW w:w="2264" w:type="dxa"/>
            <w:gridSpan w:val="2"/>
            <w:shd w:val="clear" w:color="auto" w:fill="auto"/>
            <w:tcMar>
              <w:left w:w="108" w:type="dxa"/>
            </w:tcMar>
          </w:tcPr>
          <w:p w:rsidR="009526A5" w:rsidRPr="00610072" w:rsidRDefault="009526A5" w:rsidP="009526A5">
            <w:pPr>
              <w:numPr>
                <w:ilvl w:val="0"/>
                <w:numId w:val="1"/>
              </w:num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Reconocer el deseo de plenitud que tiene la persona</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9526A5">
            <w:pPr>
              <w:numPr>
                <w:ilvl w:val="0"/>
                <w:numId w:val="1"/>
              </w:num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Comparar razonadamente distintas respuestas frente a la finitud del ser humano</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tc>
        <w:tc>
          <w:tcPr>
            <w:tcW w:w="2063" w:type="dxa"/>
            <w:gridSpan w:val="2"/>
            <w:shd w:val="clear" w:color="auto" w:fill="auto"/>
            <w:tcMar>
              <w:left w:w="108" w:type="dxa"/>
            </w:tcMar>
          </w:tcPr>
          <w:p w:rsidR="009526A5" w:rsidRPr="00883DA9" w:rsidRDefault="009526A5" w:rsidP="00113FDF">
            <w:pPr>
              <w:spacing w:after="0"/>
              <w:jc w:val="both"/>
              <w:rPr>
                <w:rFonts w:asciiTheme="minorHAnsi" w:hAnsiTheme="minorHAnsi" w:cstheme="minorHAnsi"/>
                <w:sz w:val="18"/>
                <w:szCs w:val="18"/>
                <w:lang w:val="en-US"/>
              </w:rPr>
            </w:pPr>
            <w:r w:rsidRPr="00883DA9">
              <w:rPr>
                <w:rFonts w:asciiTheme="minorHAnsi" w:hAnsiTheme="minorHAnsi" w:cstheme="minorHAnsi"/>
                <w:sz w:val="18"/>
                <w:szCs w:val="18"/>
                <w:lang w:val="en-US"/>
              </w:rPr>
              <w:t>CL,CSC</w:t>
            </w: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r w:rsidRPr="00883DA9">
              <w:rPr>
                <w:rFonts w:asciiTheme="minorHAnsi" w:hAnsiTheme="minorHAnsi" w:cstheme="minorHAnsi"/>
                <w:sz w:val="18"/>
                <w:szCs w:val="18"/>
                <w:lang w:val="en-US"/>
              </w:rPr>
              <w:t>AA, CSC, SIEE</w:t>
            </w: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r w:rsidRPr="00883DA9">
              <w:rPr>
                <w:rFonts w:asciiTheme="minorHAnsi" w:hAnsiTheme="minorHAnsi" w:cstheme="minorHAnsi"/>
                <w:sz w:val="18"/>
                <w:szCs w:val="18"/>
                <w:lang w:val="en-US"/>
              </w:rPr>
              <w:t>CD, SIEE, CEC</w:t>
            </w:r>
          </w:p>
          <w:p w:rsidR="009526A5" w:rsidRPr="00883DA9" w:rsidRDefault="009526A5" w:rsidP="00113FDF">
            <w:pPr>
              <w:spacing w:after="0"/>
              <w:jc w:val="both"/>
              <w:rPr>
                <w:rFonts w:asciiTheme="minorHAnsi" w:hAnsiTheme="minorHAnsi" w:cstheme="minorHAnsi"/>
                <w:sz w:val="18"/>
                <w:szCs w:val="18"/>
                <w:lang w:val="en-US"/>
              </w:rPr>
            </w:pPr>
          </w:p>
          <w:p w:rsidR="009526A5" w:rsidRPr="00883DA9" w:rsidRDefault="009526A5" w:rsidP="00113FDF">
            <w:pPr>
              <w:spacing w:after="0"/>
              <w:jc w:val="both"/>
              <w:rPr>
                <w:rFonts w:asciiTheme="minorHAnsi" w:hAnsiTheme="minorHAnsi" w:cstheme="minorHAnsi"/>
                <w:sz w:val="18"/>
                <w:szCs w:val="18"/>
                <w:lang w:val="en-US"/>
              </w:rPr>
            </w:pPr>
          </w:p>
        </w:tc>
        <w:tc>
          <w:tcPr>
            <w:tcW w:w="2239" w:type="dxa"/>
            <w:gridSpan w:val="2"/>
            <w:shd w:val="clear" w:color="auto" w:fill="auto"/>
            <w:tcMar>
              <w:left w:w="108" w:type="dxa"/>
            </w:tcMar>
          </w:tcPr>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1.1.1 Expresa y comparte en grupo situaciones o circunstancias en las que reconoce la exigencia humana de felicidad y plenitud</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1.2.1 Analiza y valora la experiencia personal frente a hechos bellos y dolorosos</w:t>
            </w:r>
          </w:p>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1.2.2 Selecciona escenas de películas o documentales que muestran la búsqueda de sentido</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tc>
        <w:tc>
          <w:tcPr>
            <w:tcW w:w="4050" w:type="dxa"/>
            <w:gridSpan w:val="2"/>
            <w:shd w:val="clear" w:color="auto" w:fill="auto"/>
            <w:tcMar>
              <w:left w:w="108" w:type="dxa"/>
            </w:tcMar>
          </w:tcPr>
          <w:p w:rsidR="009526A5" w:rsidRPr="00610072" w:rsidRDefault="009526A5" w:rsidP="009526A5">
            <w:pPr>
              <w:pStyle w:val="LO-Normal"/>
              <w:widowControl/>
              <w:suppressAutoHyphens w:val="0"/>
              <w:jc w:val="both"/>
              <w:textAlignment w:val="auto"/>
              <w:rPr>
                <w:rFonts w:asciiTheme="minorHAnsi" w:eastAsia="Times New Roman" w:hAnsiTheme="minorHAnsi" w:cstheme="minorHAnsi"/>
                <w:color w:val="212529"/>
                <w:sz w:val="18"/>
                <w:szCs w:val="18"/>
              </w:rPr>
            </w:pPr>
            <w:r w:rsidRPr="00610072">
              <w:rPr>
                <w:rFonts w:asciiTheme="minorHAnsi" w:eastAsia="Times New Roman" w:hAnsiTheme="minorHAnsi" w:cstheme="minorHAnsi"/>
                <w:color w:val="212529"/>
                <w:sz w:val="18"/>
                <w:szCs w:val="18"/>
              </w:rPr>
              <w:t>Utilizaremos el proyecto “</w:t>
            </w:r>
            <w:proofErr w:type="spellStart"/>
            <w:r w:rsidRPr="00610072">
              <w:rPr>
                <w:rFonts w:asciiTheme="minorHAnsi" w:eastAsia="Times New Roman" w:hAnsiTheme="minorHAnsi" w:cstheme="minorHAnsi"/>
                <w:color w:val="212529"/>
                <w:sz w:val="18"/>
                <w:szCs w:val="18"/>
              </w:rPr>
              <w:t>ludere</w:t>
            </w:r>
            <w:proofErr w:type="spellEnd"/>
            <w:r w:rsidRPr="00610072">
              <w:rPr>
                <w:rFonts w:asciiTheme="minorHAnsi" w:eastAsia="Times New Roman" w:hAnsiTheme="minorHAnsi" w:cstheme="minorHAnsi"/>
                <w:color w:val="212529"/>
                <w:sz w:val="18"/>
                <w:szCs w:val="18"/>
              </w:rPr>
              <w:t>”. Es un proyecto educativo destinado a enseñar la asignatura de Religión Católica a alumnos de Educación Secundaria, basado en la metodología didáctica de la </w:t>
            </w:r>
            <w:proofErr w:type="spellStart"/>
            <w:r w:rsidRPr="00610072">
              <w:rPr>
                <w:rFonts w:asciiTheme="minorHAnsi" w:eastAsia="Times New Roman" w:hAnsiTheme="minorHAnsi" w:cstheme="minorHAnsi"/>
                <w:color w:val="212529"/>
                <w:sz w:val="18"/>
                <w:szCs w:val="18"/>
              </w:rPr>
              <w:t>ludificación</w:t>
            </w:r>
            <w:proofErr w:type="spellEnd"/>
            <w:r w:rsidRPr="00610072">
              <w:rPr>
                <w:rFonts w:asciiTheme="minorHAnsi" w:eastAsia="Times New Roman" w:hAnsiTheme="minorHAnsi" w:cstheme="minorHAnsi"/>
                <w:color w:val="212529"/>
                <w:sz w:val="18"/>
                <w:szCs w:val="18"/>
              </w:rPr>
              <w:t> o gamificación: el uso de mecánicas y dinámicas diseñadas para el juego, pero dentro de contextos educativos</w:t>
            </w:r>
          </w:p>
          <w:p w:rsidR="009526A5" w:rsidRPr="00610072" w:rsidRDefault="009526A5" w:rsidP="009526A5">
            <w:pPr>
              <w:pStyle w:val="LO-Normal"/>
              <w:widowControl/>
              <w:suppressAutoHyphens w:val="0"/>
              <w:jc w:val="both"/>
              <w:textAlignment w:val="auto"/>
              <w:rPr>
                <w:rFonts w:asciiTheme="minorHAnsi" w:hAnsiTheme="minorHAnsi" w:cstheme="minorHAnsi"/>
                <w:sz w:val="18"/>
                <w:szCs w:val="18"/>
              </w:rPr>
            </w:pPr>
            <w:r w:rsidRPr="00610072">
              <w:rPr>
                <w:rFonts w:asciiTheme="minorHAnsi" w:eastAsia="Times New Roman" w:hAnsiTheme="minorHAnsi" w:cstheme="minorHAnsi"/>
                <w:color w:val="212529"/>
                <w:sz w:val="18"/>
                <w:szCs w:val="18"/>
              </w:rPr>
              <w:t>Esto de enseñar jugando y jugar enseñando no es nuevo: los alumnos más pequeños de nuestras escuelas están acostumbrados a usar dinámicas lúdicas en sus sesiones escolares, y continúan con esta dinámica en sus hogares. ¿Quién no recuerda los sistemas de puntos para la animación lectora, los cambios de sitio como premio a un buen comportamiento o un elogio de un profesor ante una buena acción realizada? Todas estas actividades y actitudes    fidelizan el hábito logrado con el alumno desde temprana edad, y es nuestro propósito extenderla a los alumnos de trece años para acercarles la religión de una manera diferente, favoreciendo el aprendizaje cooperativo, la autoevaluación y el éxito, en forma de puntos e insignias virtuales. Lo que queremos es implicar a los alumnos más directamente en su propio aprendizaje, atendiendo mejor a sus capacidades. Sin olvidar que el juego motiva, genera un clima de competitividad sana en el aula, mantiene a los participantes con un espíritu curioso y distiende el aula.</w:t>
            </w:r>
          </w:p>
          <w:p w:rsidR="009526A5" w:rsidRPr="00610072" w:rsidRDefault="009526A5" w:rsidP="009526A5">
            <w:pPr>
              <w:spacing w:after="0" w:line="240" w:lineRule="atLeast"/>
              <w:jc w:val="both"/>
              <w:rPr>
                <w:rFonts w:asciiTheme="minorHAnsi" w:hAnsiTheme="minorHAnsi" w:cstheme="minorHAnsi"/>
                <w:sz w:val="18"/>
                <w:szCs w:val="18"/>
              </w:rPr>
            </w:pPr>
            <w:r w:rsidRPr="00610072">
              <w:rPr>
                <w:rFonts w:asciiTheme="minorHAnsi" w:hAnsiTheme="minorHAnsi" w:cstheme="minorHAnsi"/>
                <w:spacing w:val="-3"/>
                <w:sz w:val="18"/>
                <w:szCs w:val="18"/>
              </w:rPr>
              <w:t>Como materiales de apoyo contaremos con fichas de elaboración propia, mapas, materiales fungibles para la realización de trabajos materiales, lúdico-didácticos, uso de Internet y las TIC como recurso para interactuar y la búsqueda de información, actividades en formato digital, Biblia didáctica y otros materiales que se observen que puedan aportar positivamente al desarrollo de l</w:t>
            </w:r>
          </w:p>
        </w:tc>
      </w:tr>
      <w:tr w:rsidR="009526A5" w:rsidRPr="00610072" w:rsidTr="00883DA9">
        <w:tc>
          <w:tcPr>
            <w:tcW w:w="14737" w:type="dxa"/>
            <w:gridSpan w:val="11"/>
            <w:shd w:val="clear" w:color="auto" w:fill="auto"/>
            <w:tcMar>
              <w:left w:w="108" w:type="dxa"/>
            </w:tcMar>
          </w:tcPr>
          <w:p w:rsidR="009526A5" w:rsidRPr="00610072" w:rsidRDefault="009526A5" w:rsidP="00113FDF">
            <w:pPr>
              <w:spacing w:after="0"/>
              <w:jc w:val="both"/>
              <w:rPr>
                <w:rFonts w:asciiTheme="minorHAnsi" w:hAnsiTheme="minorHAnsi" w:cstheme="minorHAnsi"/>
                <w:sz w:val="18"/>
                <w:szCs w:val="18"/>
              </w:rPr>
            </w:pPr>
            <w:r w:rsidRPr="00610072">
              <w:rPr>
                <w:rFonts w:asciiTheme="minorHAnsi" w:hAnsiTheme="minorHAnsi" w:cstheme="minorHAnsi"/>
                <w:sz w:val="18"/>
                <w:szCs w:val="18"/>
              </w:rPr>
              <w:t xml:space="preserve"> </w:t>
            </w:r>
            <w:r w:rsidRPr="00610072">
              <w:rPr>
                <w:rFonts w:asciiTheme="minorHAnsi" w:hAnsiTheme="minorHAnsi" w:cstheme="minorHAnsi"/>
                <w:b/>
                <w:bCs/>
                <w:sz w:val="18"/>
                <w:szCs w:val="18"/>
              </w:rPr>
              <w:t>BLOQUE 2. LA REVELACIÓN: DIOS INTERVIENE EN LA HISTORIA</w:t>
            </w:r>
          </w:p>
        </w:tc>
      </w:tr>
      <w:tr w:rsidR="009526A5" w:rsidRPr="00610072" w:rsidTr="00883DA9">
        <w:tc>
          <w:tcPr>
            <w:tcW w:w="2171" w:type="dxa"/>
            <w:shd w:val="clear" w:color="auto" w:fill="auto"/>
            <w:tcMar>
              <w:left w:w="108" w:type="dxa"/>
            </w:tcMar>
          </w:tcPr>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lang w:bidi="ar-SA"/>
              </w:rPr>
              <w:lastRenderedPageBreak/>
              <w:t>b) Desarrollar y consolidar hábitos de disciplina, estudio y trabajo individual y en equipo como condición necesaria para una realización eficaz de las tareas del aprendizaje y como medio de desarrollo personal.</w:t>
            </w:r>
          </w:p>
          <w:p w:rsidR="009526A5" w:rsidRPr="00610072" w:rsidRDefault="009526A5" w:rsidP="00113FDF">
            <w:pPr>
              <w:pStyle w:val="Prrafodelista1"/>
              <w:spacing w:after="0"/>
              <w:ind w:left="105"/>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lang w:bidi="ar-SA"/>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9526A5" w:rsidRPr="00610072" w:rsidRDefault="009526A5" w:rsidP="00113FDF">
            <w:pPr>
              <w:pStyle w:val="Prrafodelista1"/>
              <w:spacing w:after="0"/>
              <w:ind w:left="105"/>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lang w:bidi="ar-SA"/>
              </w:rPr>
              <w:t>e) Desarrollar destrezas básicas en la utilización de las fuentes de información para, con sentido crítico, adquirir nuevos conocimientos. Adquirir una preparación básica en el campo de las tecnolog</w:t>
            </w:r>
            <w:r w:rsidRPr="00610072">
              <w:rPr>
                <w:rFonts w:asciiTheme="minorHAnsi" w:hAnsiTheme="minorHAnsi" w:cstheme="minorHAnsi"/>
                <w:sz w:val="18"/>
                <w:szCs w:val="18"/>
              </w:rPr>
              <w:t>í</w:t>
            </w:r>
            <w:r w:rsidRPr="00610072">
              <w:rPr>
                <w:rFonts w:asciiTheme="minorHAnsi" w:eastAsia="Book Antiqua" w:hAnsiTheme="minorHAnsi" w:cstheme="minorHAnsi"/>
                <w:color w:val="212121"/>
                <w:sz w:val="18"/>
                <w:szCs w:val="18"/>
                <w:shd w:val="clear" w:color="auto" w:fill="FFFFFF"/>
                <w:lang w:bidi="ar-SA"/>
              </w:rPr>
              <w:t>as, especialmente las de la información y la comunicación.</w:t>
            </w:r>
          </w:p>
          <w:p w:rsidR="009526A5" w:rsidRPr="00610072" w:rsidRDefault="009526A5" w:rsidP="00113FDF">
            <w:pPr>
              <w:spacing w:after="0"/>
              <w:jc w:val="both"/>
              <w:rPr>
                <w:rFonts w:asciiTheme="minorHAnsi" w:hAnsiTheme="minorHAnsi" w:cstheme="minorHAnsi"/>
                <w:sz w:val="18"/>
                <w:szCs w:val="18"/>
              </w:rPr>
            </w:pPr>
          </w:p>
        </w:tc>
        <w:tc>
          <w:tcPr>
            <w:tcW w:w="1960" w:type="dxa"/>
            <w:gridSpan w:val="3"/>
            <w:shd w:val="clear" w:color="auto" w:fill="auto"/>
            <w:tcMar>
              <w:left w:w="108" w:type="dxa"/>
            </w:tcMar>
          </w:tcPr>
          <w:p w:rsidR="009526A5" w:rsidRPr="00610072" w:rsidRDefault="009526A5" w:rsidP="00113FDF">
            <w:pPr>
              <w:pStyle w:val="NormalWeb"/>
              <w:spacing w:after="0"/>
              <w:jc w:val="both"/>
              <w:rPr>
                <w:rFonts w:asciiTheme="minorHAnsi" w:eastAsia="Architects Daughter" w:hAnsiTheme="minorHAnsi" w:cstheme="minorHAnsi"/>
                <w:color w:val="212121"/>
                <w:sz w:val="18"/>
                <w:szCs w:val="18"/>
              </w:rPr>
            </w:pPr>
            <w:r w:rsidRPr="00610072">
              <w:rPr>
                <w:rFonts w:asciiTheme="minorHAnsi" w:eastAsia="Book Antiqua" w:hAnsiTheme="minorHAnsi" w:cstheme="minorHAnsi"/>
                <w:color w:val="212121"/>
                <w:sz w:val="18"/>
                <w:szCs w:val="18"/>
                <w:shd w:val="clear" w:color="auto" w:fill="FFFFFF"/>
              </w:rPr>
              <w:t>* La ruptura del hombre con Dios por el pecado</w:t>
            </w:r>
          </w:p>
          <w:p w:rsidR="009526A5" w:rsidRPr="00610072" w:rsidRDefault="009526A5" w:rsidP="00113FDF">
            <w:pPr>
              <w:pStyle w:val="NormalWeb"/>
              <w:spacing w:after="0"/>
              <w:jc w:val="both"/>
              <w:rPr>
                <w:rFonts w:asciiTheme="minorHAnsi" w:eastAsia="Architects Daughter" w:hAnsiTheme="minorHAnsi" w:cstheme="minorHAnsi"/>
                <w:color w:val="212121"/>
                <w:sz w:val="18"/>
                <w:szCs w:val="18"/>
              </w:rPr>
            </w:pPr>
            <w:r w:rsidRPr="00610072">
              <w:rPr>
                <w:rFonts w:asciiTheme="minorHAnsi" w:eastAsia="Book Antiqua" w:hAnsiTheme="minorHAnsi" w:cstheme="minorHAnsi"/>
                <w:color w:val="212121"/>
                <w:sz w:val="18"/>
                <w:szCs w:val="18"/>
                <w:shd w:val="clear" w:color="auto" w:fill="FFFFFF"/>
              </w:rPr>
              <w:t>* El relato bíblico del pecado original</w:t>
            </w:r>
          </w:p>
          <w:p w:rsidR="009526A5" w:rsidRPr="00610072" w:rsidRDefault="009526A5" w:rsidP="00113FDF">
            <w:pPr>
              <w:pStyle w:val="Contenidodelatabla"/>
              <w:spacing w:after="0" w:line="240" w:lineRule="auto"/>
              <w:jc w:val="both"/>
              <w:rPr>
                <w:rFonts w:asciiTheme="minorHAnsi" w:hAnsiTheme="minorHAnsi" w:cstheme="minorHAnsi"/>
                <w:sz w:val="18"/>
                <w:szCs w:val="18"/>
              </w:rPr>
            </w:pPr>
          </w:p>
        </w:tc>
        <w:tc>
          <w:tcPr>
            <w:tcW w:w="2268" w:type="dxa"/>
            <w:gridSpan w:val="2"/>
            <w:shd w:val="clear" w:color="auto" w:fill="auto"/>
            <w:tcMar>
              <w:left w:w="108" w:type="dxa"/>
            </w:tcMar>
          </w:tcPr>
          <w:p w:rsidR="009526A5" w:rsidRPr="00610072" w:rsidRDefault="009526A5" w:rsidP="009526A5">
            <w:pPr>
              <w:numPr>
                <w:ilvl w:val="0"/>
                <w:numId w:val="2"/>
              </w:num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Descubrir que el pecado radica en el rechazo a la intervención de Dios en la propia vida</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9526A5">
            <w:pPr>
              <w:numPr>
                <w:ilvl w:val="0"/>
                <w:numId w:val="2"/>
              </w:num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Distinguir la verdad revelada del ropaje literario en el relato del Génesis</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tc>
        <w:tc>
          <w:tcPr>
            <w:tcW w:w="2060" w:type="dxa"/>
            <w:gridSpan w:val="2"/>
            <w:shd w:val="clear" w:color="auto" w:fill="auto"/>
            <w:tcMar>
              <w:left w:w="108" w:type="dxa"/>
            </w:tcMar>
          </w:tcPr>
          <w:p w:rsidR="009526A5" w:rsidRPr="00610072" w:rsidRDefault="009526A5" w:rsidP="00113FDF">
            <w:pPr>
              <w:spacing w:after="0"/>
              <w:jc w:val="both"/>
              <w:rPr>
                <w:rFonts w:asciiTheme="minorHAnsi" w:hAnsiTheme="minorHAnsi" w:cstheme="minorHAnsi"/>
                <w:sz w:val="18"/>
                <w:szCs w:val="18"/>
              </w:rPr>
            </w:pPr>
            <w:r w:rsidRPr="00610072">
              <w:rPr>
                <w:rFonts w:asciiTheme="minorHAnsi" w:hAnsiTheme="minorHAnsi" w:cstheme="minorHAnsi"/>
                <w:sz w:val="18"/>
                <w:szCs w:val="18"/>
              </w:rPr>
              <w:t>CL, AA, CSC</w:t>
            </w: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r w:rsidRPr="00610072">
              <w:rPr>
                <w:rFonts w:asciiTheme="minorHAnsi" w:hAnsiTheme="minorHAnsi" w:cstheme="minorHAnsi"/>
                <w:sz w:val="18"/>
                <w:szCs w:val="18"/>
              </w:rPr>
              <w:t>CL, AA, SIEE, CEC</w:t>
            </w:r>
          </w:p>
        </w:tc>
        <w:tc>
          <w:tcPr>
            <w:tcW w:w="2244" w:type="dxa"/>
            <w:gridSpan w:val="2"/>
            <w:shd w:val="clear" w:color="auto" w:fill="auto"/>
            <w:tcMar>
              <w:left w:w="108" w:type="dxa"/>
            </w:tcMar>
          </w:tcPr>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2.1.1 Identifica, analiza y comenta donde se expresa el pecado como rechazo o suplantación de Dios</w:t>
            </w:r>
          </w:p>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2.2.1 Analiza el texto sagrado diferenciando la verdad revelada del ropaje literario y recrea un relato de la verdad revelada sobre el pecado original con lenguaje actual</w:t>
            </w:r>
          </w:p>
        </w:tc>
        <w:tc>
          <w:tcPr>
            <w:tcW w:w="4034" w:type="dxa"/>
            <w:shd w:val="clear" w:color="auto" w:fill="auto"/>
            <w:tcMar>
              <w:left w:w="108" w:type="dxa"/>
            </w:tcMar>
          </w:tcPr>
          <w:p w:rsidR="009526A5" w:rsidRPr="00610072" w:rsidRDefault="009526A5" w:rsidP="00113FDF">
            <w:pPr>
              <w:spacing w:after="0"/>
              <w:jc w:val="both"/>
              <w:rPr>
                <w:rFonts w:asciiTheme="minorHAnsi" w:hAnsiTheme="minorHAnsi" w:cstheme="minorHAnsi"/>
                <w:sz w:val="18"/>
                <w:szCs w:val="18"/>
              </w:rPr>
            </w:pPr>
          </w:p>
        </w:tc>
      </w:tr>
      <w:tr w:rsidR="009526A5" w:rsidRPr="00610072" w:rsidTr="00883DA9">
        <w:tc>
          <w:tcPr>
            <w:tcW w:w="14737" w:type="dxa"/>
            <w:gridSpan w:val="11"/>
            <w:shd w:val="clear" w:color="auto" w:fill="auto"/>
            <w:tcMar>
              <w:left w:w="108" w:type="dxa"/>
            </w:tcMar>
          </w:tcPr>
          <w:p w:rsidR="009526A5" w:rsidRPr="00610072" w:rsidRDefault="009526A5" w:rsidP="00113FDF">
            <w:pPr>
              <w:spacing w:after="0"/>
              <w:jc w:val="both"/>
              <w:rPr>
                <w:rFonts w:asciiTheme="minorHAnsi" w:hAnsiTheme="minorHAnsi" w:cstheme="minorHAnsi"/>
                <w:b/>
                <w:bCs/>
                <w:sz w:val="18"/>
                <w:szCs w:val="18"/>
              </w:rPr>
            </w:pPr>
            <w:r w:rsidRPr="00610072">
              <w:rPr>
                <w:rFonts w:asciiTheme="minorHAnsi" w:hAnsiTheme="minorHAnsi" w:cstheme="minorHAnsi"/>
                <w:b/>
                <w:bCs/>
                <w:sz w:val="18"/>
                <w:szCs w:val="18"/>
              </w:rPr>
              <w:t>BLOQUE 3. JESUCRISTO, CUMPLIMIENTO DE LA HISTORIA DE LA SALVACIÓN</w:t>
            </w:r>
          </w:p>
        </w:tc>
      </w:tr>
      <w:tr w:rsidR="009526A5" w:rsidRPr="00610072" w:rsidTr="00883DA9">
        <w:tc>
          <w:tcPr>
            <w:tcW w:w="2171" w:type="dxa"/>
            <w:shd w:val="clear" w:color="auto" w:fill="auto"/>
            <w:tcMar>
              <w:left w:w="108" w:type="dxa"/>
            </w:tcMar>
          </w:tcPr>
          <w:p w:rsidR="009526A5" w:rsidRPr="00610072" w:rsidRDefault="009526A5" w:rsidP="00113FDF">
            <w:pPr>
              <w:pStyle w:val="Prrafodelista1"/>
              <w:spacing w:after="0"/>
              <w:ind w:left="105"/>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lang w:bidi="ar-SA"/>
              </w:rPr>
              <w:lastRenderedPageBreak/>
              <w:t>b) Desarrollar y consolidar hábitos de disciplina, estudio y trabajo individual y en equipo como condición necesaria para una realización eficaz de las tareas del aprendizaje y como medio de desarrollo personal.</w:t>
            </w:r>
          </w:p>
          <w:p w:rsidR="009526A5" w:rsidRPr="00610072" w:rsidRDefault="009526A5" w:rsidP="00113FDF">
            <w:pPr>
              <w:pStyle w:val="Prrafodelista1"/>
              <w:spacing w:after="0"/>
              <w:ind w:left="105"/>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lang w:bidi="ar-SA"/>
              </w:rPr>
              <w:t>g) Desarrollar el espíritu emprendedor y la confianza en sí mismo, la participación, el sentido crítico, la iniciativa personal y la capacidad para aprender a aprender, planificar, tomar decisiones y asumir responsabilidades.</w:t>
            </w:r>
          </w:p>
          <w:p w:rsidR="009526A5" w:rsidRPr="00610072" w:rsidRDefault="009526A5" w:rsidP="00113FDF">
            <w:pPr>
              <w:pStyle w:val="Prrafodelista1"/>
              <w:spacing w:after="0"/>
              <w:ind w:left="105"/>
              <w:jc w:val="both"/>
              <w:rPr>
                <w:rFonts w:asciiTheme="minorHAnsi" w:hAnsiTheme="minorHAnsi" w:cstheme="minorHAnsi"/>
                <w:sz w:val="18"/>
                <w:szCs w:val="18"/>
              </w:rPr>
            </w:pPr>
          </w:p>
        </w:tc>
        <w:tc>
          <w:tcPr>
            <w:tcW w:w="1960" w:type="dxa"/>
            <w:gridSpan w:val="3"/>
            <w:shd w:val="clear" w:color="auto" w:fill="auto"/>
            <w:tcMar>
              <w:left w:w="108" w:type="dxa"/>
            </w:tcMar>
          </w:tcPr>
          <w:p w:rsidR="009526A5" w:rsidRPr="00610072" w:rsidRDefault="009526A5" w:rsidP="00113FDF">
            <w:pPr>
              <w:spacing w:after="0"/>
              <w:jc w:val="both"/>
              <w:rPr>
                <w:rFonts w:asciiTheme="minorHAnsi" w:hAnsiTheme="minorHAnsi" w:cstheme="minorHAnsi"/>
                <w:sz w:val="18"/>
                <w:szCs w:val="18"/>
              </w:rPr>
            </w:pPr>
            <w:r w:rsidRPr="00610072">
              <w:rPr>
                <w:rFonts w:asciiTheme="minorHAnsi" w:eastAsia="Book Antiqua" w:hAnsiTheme="minorHAnsi" w:cstheme="minorHAnsi"/>
                <w:color w:val="212121"/>
                <w:sz w:val="18"/>
                <w:szCs w:val="18"/>
                <w:shd w:val="clear" w:color="auto" w:fill="FFFFFF"/>
              </w:rPr>
              <w:t>*La persona transformada por el encuentro con Jesús</w:t>
            </w:r>
          </w:p>
        </w:tc>
        <w:tc>
          <w:tcPr>
            <w:tcW w:w="2268" w:type="dxa"/>
            <w:gridSpan w:val="2"/>
            <w:shd w:val="clear" w:color="auto" w:fill="auto"/>
            <w:tcMar>
              <w:left w:w="108" w:type="dxa"/>
            </w:tcMar>
          </w:tcPr>
          <w:p w:rsidR="009526A5" w:rsidRPr="00610072" w:rsidRDefault="009526A5" w:rsidP="009526A5">
            <w:pPr>
              <w:pStyle w:val="NormalWeb"/>
              <w:numPr>
                <w:ilvl w:val="0"/>
                <w:numId w:val="3"/>
              </w:numPr>
              <w:spacing w:after="0"/>
              <w:ind w:left="0" w:firstLine="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 xml:space="preserve">Reconocer y apreciar que el encuentro con Cristo cambia la forma de comprender el mundo, la historia, la realidad, las personas, </w:t>
            </w:r>
            <w:proofErr w:type="spellStart"/>
            <w:r w:rsidRPr="00610072">
              <w:rPr>
                <w:rFonts w:asciiTheme="minorHAnsi" w:eastAsia="Book Antiqua" w:hAnsiTheme="minorHAnsi" w:cstheme="minorHAnsi"/>
                <w:color w:val="212121"/>
                <w:sz w:val="18"/>
                <w:szCs w:val="18"/>
                <w:shd w:val="clear" w:color="auto" w:fill="FFFFFF"/>
              </w:rPr>
              <w:t>etc</w:t>
            </w:r>
            <w:proofErr w:type="spellEnd"/>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2. Comprender que la pertenencia a Cristo conlleva una nueva forma de comportarse en la vida</w:t>
            </w: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NormalWeb"/>
              <w:spacing w:after="0"/>
              <w:jc w:val="both"/>
              <w:rPr>
                <w:rFonts w:asciiTheme="minorHAnsi" w:eastAsia="Architects Daughter" w:hAnsiTheme="minorHAnsi" w:cstheme="minorHAnsi"/>
                <w:color w:val="212121"/>
                <w:sz w:val="18"/>
                <w:szCs w:val="18"/>
              </w:rPr>
            </w:pPr>
            <w:r w:rsidRPr="00610072">
              <w:rPr>
                <w:rFonts w:asciiTheme="minorHAnsi" w:eastAsia="Architects Daughter" w:hAnsiTheme="minorHAnsi" w:cstheme="minorHAnsi"/>
                <w:color w:val="212121"/>
                <w:sz w:val="18"/>
                <w:szCs w:val="18"/>
                <w:shd w:val="clear" w:color="auto" w:fill="FFFFFF"/>
              </w:rPr>
              <w:t> </w:t>
            </w:r>
          </w:p>
          <w:p w:rsidR="009526A5" w:rsidRPr="00610072" w:rsidRDefault="009526A5" w:rsidP="00113FDF">
            <w:pPr>
              <w:spacing w:after="0"/>
              <w:jc w:val="both"/>
              <w:rPr>
                <w:rFonts w:asciiTheme="minorHAnsi" w:hAnsiTheme="minorHAnsi" w:cstheme="minorHAnsi"/>
                <w:sz w:val="18"/>
                <w:szCs w:val="18"/>
              </w:rPr>
            </w:pPr>
          </w:p>
        </w:tc>
        <w:tc>
          <w:tcPr>
            <w:tcW w:w="2060" w:type="dxa"/>
            <w:gridSpan w:val="2"/>
            <w:shd w:val="clear" w:color="auto" w:fill="auto"/>
            <w:tcMar>
              <w:left w:w="108" w:type="dxa"/>
            </w:tcMar>
          </w:tcPr>
          <w:p w:rsidR="009526A5" w:rsidRPr="00610072" w:rsidRDefault="009526A5" w:rsidP="00113FDF">
            <w:pPr>
              <w:spacing w:after="0"/>
              <w:jc w:val="both"/>
              <w:rPr>
                <w:rFonts w:asciiTheme="minorHAnsi" w:hAnsiTheme="minorHAnsi" w:cstheme="minorHAnsi"/>
                <w:sz w:val="18"/>
                <w:szCs w:val="18"/>
              </w:rPr>
            </w:pPr>
            <w:r w:rsidRPr="00610072">
              <w:rPr>
                <w:rFonts w:asciiTheme="minorHAnsi" w:hAnsiTheme="minorHAnsi" w:cstheme="minorHAnsi"/>
                <w:sz w:val="18"/>
                <w:szCs w:val="18"/>
              </w:rPr>
              <w:t>CL, CD</w:t>
            </w: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r w:rsidRPr="00610072">
              <w:rPr>
                <w:rFonts w:asciiTheme="minorHAnsi" w:hAnsiTheme="minorHAnsi" w:cstheme="minorHAnsi"/>
                <w:sz w:val="18"/>
                <w:szCs w:val="18"/>
              </w:rPr>
              <w:t>CL, CSC. CEC</w:t>
            </w: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r w:rsidRPr="00610072">
              <w:rPr>
                <w:rFonts w:asciiTheme="minorHAnsi" w:hAnsiTheme="minorHAnsi" w:cstheme="minorHAnsi"/>
                <w:sz w:val="18"/>
                <w:szCs w:val="18"/>
              </w:rPr>
              <w:t>CL, CD, AA, SIEE</w:t>
            </w:r>
          </w:p>
        </w:tc>
        <w:tc>
          <w:tcPr>
            <w:tcW w:w="2244" w:type="dxa"/>
            <w:gridSpan w:val="2"/>
            <w:shd w:val="clear" w:color="auto" w:fill="auto"/>
            <w:tcMar>
              <w:left w:w="108" w:type="dxa"/>
            </w:tcMar>
          </w:tcPr>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3.1.1 Busca y selecciona biografías de conversos</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3.1.2 Expresa juicios respetuosos sobre la novedad que el encuentro con Cristo ha introducido en la forma de entender el mundo, según las biografías seleccionadas</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3.2.1 Crea y comparte textos, videoclips, cortos para describir las consecuencias que en la vida de los cristianos ha supuesto el encuentro con Cristo</w:t>
            </w:r>
          </w:p>
        </w:tc>
        <w:tc>
          <w:tcPr>
            <w:tcW w:w="4034" w:type="dxa"/>
            <w:shd w:val="clear" w:color="auto" w:fill="auto"/>
            <w:tcMar>
              <w:left w:w="108" w:type="dxa"/>
            </w:tcMar>
          </w:tcPr>
          <w:p w:rsidR="009526A5" w:rsidRPr="00610072" w:rsidRDefault="009526A5" w:rsidP="00113FDF">
            <w:pPr>
              <w:spacing w:after="0"/>
              <w:jc w:val="both"/>
              <w:rPr>
                <w:rFonts w:asciiTheme="minorHAnsi" w:hAnsiTheme="minorHAnsi" w:cstheme="minorHAnsi"/>
                <w:sz w:val="18"/>
                <w:szCs w:val="18"/>
              </w:rPr>
            </w:pPr>
          </w:p>
        </w:tc>
      </w:tr>
      <w:tr w:rsidR="009526A5" w:rsidRPr="00610072" w:rsidTr="00883DA9">
        <w:tc>
          <w:tcPr>
            <w:tcW w:w="14737" w:type="dxa"/>
            <w:gridSpan w:val="11"/>
            <w:shd w:val="clear" w:color="auto" w:fill="auto"/>
            <w:tcMar>
              <w:left w:w="108" w:type="dxa"/>
            </w:tcMar>
          </w:tcPr>
          <w:p w:rsidR="009526A5" w:rsidRPr="00610072" w:rsidRDefault="009526A5" w:rsidP="00113FDF">
            <w:pPr>
              <w:spacing w:after="0"/>
              <w:jc w:val="both"/>
              <w:rPr>
                <w:rFonts w:asciiTheme="minorHAnsi" w:hAnsiTheme="minorHAnsi" w:cstheme="minorHAnsi"/>
                <w:sz w:val="18"/>
                <w:szCs w:val="18"/>
              </w:rPr>
            </w:pPr>
            <w:r w:rsidRPr="00610072">
              <w:rPr>
                <w:rFonts w:asciiTheme="minorHAnsi" w:hAnsiTheme="minorHAnsi" w:cstheme="minorHAnsi"/>
                <w:b/>
                <w:bCs/>
                <w:sz w:val="18"/>
                <w:szCs w:val="18"/>
              </w:rPr>
              <w:t>BLOQUE 4. PERMANENCIA DE JESUCRISTO EN LA HISTORIA: LA IGLESIA</w:t>
            </w:r>
          </w:p>
        </w:tc>
      </w:tr>
      <w:tr w:rsidR="009526A5" w:rsidRPr="00610072" w:rsidTr="00883DA9">
        <w:trPr>
          <w:trHeight w:val="6086"/>
        </w:trPr>
        <w:tc>
          <w:tcPr>
            <w:tcW w:w="2171" w:type="dxa"/>
            <w:shd w:val="clear" w:color="auto" w:fill="auto"/>
            <w:tcMar>
              <w:left w:w="108" w:type="dxa"/>
            </w:tcMar>
          </w:tcPr>
          <w:p w:rsidR="009526A5" w:rsidRPr="00610072" w:rsidRDefault="009526A5" w:rsidP="00113FDF">
            <w:pPr>
              <w:pStyle w:val="Prrafodelista1"/>
              <w:spacing w:after="0"/>
              <w:ind w:left="105"/>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lang w:bidi="ar-SA"/>
              </w:rPr>
              <w:lastRenderedPageBreak/>
              <w:t>j) Conocer, valorar y respetar los aspectos básicos de la cultura y la historia propias y de los demás, así como el patrimonio artístico y cultural</w:t>
            </w:r>
          </w:p>
          <w:p w:rsidR="009526A5" w:rsidRPr="00610072" w:rsidRDefault="009526A5" w:rsidP="00610072">
            <w:pPr>
              <w:pStyle w:val="Prrafodelista1"/>
              <w:spacing w:after="0"/>
              <w:ind w:left="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lang w:bidi="ar-SA"/>
              </w:rPr>
              <w:t>n)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9526A5" w:rsidRPr="00610072" w:rsidRDefault="009526A5" w:rsidP="00113FDF">
            <w:pPr>
              <w:spacing w:after="0"/>
              <w:jc w:val="both"/>
              <w:rPr>
                <w:rFonts w:asciiTheme="minorHAnsi" w:hAnsiTheme="minorHAnsi" w:cstheme="minorHAnsi"/>
                <w:sz w:val="18"/>
                <w:szCs w:val="18"/>
              </w:rPr>
            </w:pPr>
          </w:p>
        </w:tc>
        <w:tc>
          <w:tcPr>
            <w:tcW w:w="1960" w:type="dxa"/>
            <w:gridSpan w:val="3"/>
            <w:shd w:val="clear" w:color="auto" w:fill="auto"/>
            <w:tcMar>
              <w:left w:w="108" w:type="dxa"/>
            </w:tcMar>
          </w:tcPr>
          <w:p w:rsidR="009526A5" w:rsidRPr="00610072" w:rsidRDefault="009526A5" w:rsidP="00113FDF">
            <w:pPr>
              <w:pStyle w:val="NormalWeb"/>
              <w:spacing w:after="0"/>
              <w:jc w:val="both"/>
              <w:rPr>
                <w:rFonts w:asciiTheme="minorHAnsi" w:eastAsia="Architects Daughter" w:hAnsiTheme="minorHAnsi" w:cstheme="minorHAnsi"/>
                <w:color w:val="212121"/>
                <w:sz w:val="18"/>
                <w:szCs w:val="18"/>
              </w:rPr>
            </w:pPr>
            <w:r w:rsidRPr="00610072">
              <w:rPr>
                <w:rFonts w:asciiTheme="minorHAnsi" w:eastAsia="Book Antiqua" w:hAnsiTheme="minorHAnsi" w:cstheme="minorHAnsi"/>
                <w:color w:val="212121"/>
                <w:sz w:val="18"/>
                <w:szCs w:val="18"/>
                <w:shd w:val="clear" w:color="auto" w:fill="FFFFFF"/>
              </w:rPr>
              <w:t>* La Iglesia, lugar de encuentro con Cristo. Experiencia de plenitud en el encuentro con Cristo</w:t>
            </w:r>
          </w:p>
          <w:p w:rsidR="009526A5" w:rsidRPr="00610072" w:rsidRDefault="009526A5" w:rsidP="00113FDF">
            <w:pPr>
              <w:pStyle w:val="NormalWeb"/>
              <w:spacing w:after="0"/>
              <w:jc w:val="both"/>
              <w:rPr>
                <w:rFonts w:asciiTheme="minorHAnsi" w:eastAsia="Architects Daughter" w:hAnsiTheme="minorHAnsi" w:cstheme="minorHAnsi"/>
                <w:color w:val="212121"/>
                <w:sz w:val="18"/>
                <w:szCs w:val="18"/>
              </w:rPr>
            </w:pPr>
            <w:r w:rsidRPr="00610072">
              <w:rPr>
                <w:rFonts w:asciiTheme="minorHAnsi" w:eastAsia="Book Antiqua" w:hAnsiTheme="minorHAnsi" w:cstheme="minorHAnsi"/>
                <w:color w:val="212121"/>
                <w:sz w:val="18"/>
                <w:szCs w:val="18"/>
                <w:shd w:val="clear" w:color="auto" w:fill="FFFFFF"/>
              </w:rPr>
              <w:t>*La experiencia de fe genera una cultura</w:t>
            </w:r>
          </w:p>
          <w:p w:rsidR="009526A5" w:rsidRPr="00610072" w:rsidRDefault="009526A5" w:rsidP="00113FDF">
            <w:pPr>
              <w:spacing w:after="0"/>
              <w:jc w:val="both"/>
              <w:rPr>
                <w:rFonts w:asciiTheme="minorHAnsi" w:hAnsiTheme="minorHAnsi" w:cstheme="minorHAnsi"/>
                <w:sz w:val="18"/>
                <w:szCs w:val="18"/>
              </w:rPr>
            </w:pPr>
          </w:p>
        </w:tc>
        <w:tc>
          <w:tcPr>
            <w:tcW w:w="2268" w:type="dxa"/>
            <w:gridSpan w:val="2"/>
            <w:shd w:val="clear" w:color="auto" w:fill="auto"/>
            <w:tcMar>
              <w:left w:w="108" w:type="dxa"/>
            </w:tcMar>
          </w:tcPr>
          <w:p w:rsidR="009526A5" w:rsidRPr="00610072" w:rsidRDefault="009526A5" w:rsidP="009526A5">
            <w:pPr>
              <w:pStyle w:val="Contenidodelatabla"/>
              <w:numPr>
                <w:ilvl w:val="0"/>
                <w:numId w:val="4"/>
              </w:numPr>
              <w:tabs>
                <w:tab w:val="left" w:pos="0"/>
              </w:tabs>
              <w:spacing w:after="0" w:line="240" w:lineRule="auto"/>
              <w:ind w:left="-8"/>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Tomar conciencia del vínculo indisoluble entre el encuentro con Cristo y la pertenencia a la Iglesia</w:t>
            </w: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9526A5">
            <w:pPr>
              <w:pStyle w:val="Contenidodelatabla"/>
              <w:numPr>
                <w:ilvl w:val="0"/>
                <w:numId w:val="4"/>
              </w:numPr>
              <w:tabs>
                <w:tab w:val="left" w:pos="0"/>
              </w:tabs>
              <w:spacing w:after="0" w:line="240" w:lineRule="auto"/>
              <w:ind w:left="-8"/>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Valorar críticamente la experiencia de plenitud que promete Cristo</w:t>
            </w: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9526A5">
            <w:pPr>
              <w:pStyle w:val="Contenidodelatabla"/>
              <w:numPr>
                <w:ilvl w:val="0"/>
                <w:numId w:val="4"/>
              </w:numPr>
              <w:tabs>
                <w:tab w:val="left" w:pos="0"/>
              </w:tabs>
              <w:spacing w:after="0" w:line="240" w:lineRule="auto"/>
              <w:ind w:left="-8"/>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Identificar en la cultura la riqueza y la belleza que genera la fe</w:t>
            </w: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pStyle w:val="Contenidodelatabla"/>
              <w:tabs>
                <w:tab w:val="left" w:pos="0"/>
              </w:tabs>
              <w:spacing w:after="0" w:line="240" w:lineRule="auto"/>
              <w:jc w:val="both"/>
              <w:rPr>
                <w:rFonts w:asciiTheme="minorHAnsi" w:eastAsia="Book Antiqua" w:hAnsiTheme="minorHAnsi" w:cstheme="minorHAnsi"/>
                <w:color w:val="212121"/>
                <w:sz w:val="18"/>
                <w:szCs w:val="18"/>
                <w:shd w:val="clear" w:color="auto" w:fill="FFFFFF"/>
              </w:rPr>
            </w:pPr>
          </w:p>
        </w:tc>
        <w:tc>
          <w:tcPr>
            <w:tcW w:w="2060" w:type="dxa"/>
            <w:gridSpan w:val="2"/>
            <w:shd w:val="clear" w:color="auto" w:fill="auto"/>
            <w:tcMar>
              <w:left w:w="108" w:type="dxa"/>
            </w:tcMar>
          </w:tcPr>
          <w:p w:rsidR="009526A5" w:rsidRPr="00610072" w:rsidRDefault="009526A5" w:rsidP="00113FDF">
            <w:pPr>
              <w:spacing w:after="0"/>
              <w:jc w:val="both"/>
              <w:rPr>
                <w:rFonts w:asciiTheme="minorHAnsi" w:hAnsiTheme="minorHAnsi" w:cstheme="minorHAnsi"/>
                <w:sz w:val="18"/>
                <w:szCs w:val="18"/>
              </w:rPr>
            </w:pPr>
            <w:r w:rsidRPr="00610072">
              <w:rPr>
                <w:rFonts w:asciiTheme="minorHAnsi" w:hAnsiTheme="minorHAnsi" w:cstheme="minorHAnsi"/>
                <w:sz w:val="18"/>
                <w:szCs w:val="18"/>
              </w:rPr>
              <w:t>CL, AA SIEE</w:t>
            </w: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r w:rsidRPr="00610072">
              <w:rPr>
                <w:rFonts w:asciiTheme="minorHAnsi" w:hAnsiTheme="minorHAnsi" w:cstheme="minorHAnsi"/>
                <w:sz w:val="18"/>
                <w:szCs w:val="18"/>
              </w:rPr>
              <w:t>CL, CSC</w:t>
            </w: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jc w:val="both"/>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r w:rsidRPr="00610072">
              <w:rPr>
                <w:rFonts w:asciiTheme="minorHAnsi" w:hAnsiTheme="minorHAnsi" w:cstheme="minorHAnsi"/>
                <w:sz w:val="18"/>
                <w:szCs w:val="18"/>
              </w:rPr>
              <w:t>CL, AA, CEC</w:t>
            </w: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p>
          <w:p w:rsidR="009526A5" w:rsidRPr="00610072" w:rsidRDefault="009526A5" w:rsidP="00113FDF">
            <w:pPr>
              <w:spacing w:after="0"/>
              <w:rPr>
                <w:rFonts w:asciiTheme="minorHAnsi" w:hAnsiTheme="minorHAnsi" w:cstheme="minorHAnsi"/>
                <w:sz w:val="18"/>
                <w:szCs w:val="18"/>
              </w:rPr>
            </w:pPr>
            <w:r w:rsidRPr="00610072">
              <w:rPr>
                <w:rFonts w:asciiTheme="minorHAnsi" w:hAnsiTheme="minorHAnsi" w:cstheme="minorHAnsi"/>
                <w:sz w:val="18"/>
                <w:szCs w:val="18"/>
              </w:rPr>
              <w:t>CL, CSC, CEC</w:t>
            </w:r>
          </w:p>
          <w:p w:rsidR="009526A5" w:rsidRPr="00610072" w:rsidRDefault="009526A5" w:rsidP="00113FDF">
            <w:pPr>
              <w:spacing w:after="0"/>
              <w:rPr>
                <w:rFonts w:asciiTheme="minorHAnsi" w:hAnsiTheme="minorHAnsi" w:cstheme="minorHAnsi"/>
                <w:sz w:val="18"/>
                <w:szCs w:val="18"/>
              </w:rPr>
            </w:pPr>
          </w:p>
        </w:tc>
        <w:tc>
          <w:tcPr>
            <w:tcW w:w="2244" w:type="dxa"/>
            <w:gridSpan w:val="2"/>
            <w:shd w:val="clear" w:color="auto" w:fill="auto"/>
            <w:tcMar>
              <w:left w:w="108" w:type="dxa"/>
            </w:tcMar>
          </w:tcPr>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4.1.1 Busca, selecciona y presenta justificando la experiencia de una persona que ha encontrado a Cristo en la Iglesia</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4.2.1 Escucha testimonios de cristianos y debate con respeto acerca de la plenitud de vida que en ellos se expresarse</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4.3.1 Demuestra mediante ejemplos previamente seleccionados que la experiencia cristiana ha sido generadora de cultura a lo largo de la historia</w:t>
            </w:r>
          </w:p>
          <w:p w:rsidR="009526A5" w:rsidRPr="00610072" w:rsidRDefault="009526A5" w:rsidP="00113FDF">
            <w:pPr>
              <w:spacing w:after="0"/>
              <w:jc w:val="both"/>
              <w:rPr>
                <w:rFonts w:asciiTheme="minorHAnsi" w:eastAsia="Book Antiqua" w:hAnsiTheme="minorHAnsi" w:cstheme="minorHAnsi"/>
                <w:color w:val="212121"/>
                <w:sz w:val="18"/>
                <w:szCs w:val="18"/>
                <w:shd w:val="clear" w:color="auto" w:fill="FFFFFF"/>
              </w:rPr>
            </w:pPr>
          </w:p>
          <w:p w:rsidR="009526A5" w:rsidRPr="00610072" w:rsidRDefault="009526A5" w:rsidP="00113FDF">
            <w:pPr>
              <w:spacing w:after="0"/>
              <w:jc w:val="both"/>
              <w:rPr>
                <w:rFonts w:asciiTheme="minorHAnsi" w:eastAsia="Book Antiqua" w:hAnsiTheme="minorHAnsi" w:cstheme="minorHAnsi"/>
                <w:color w:val="212121"/>
                <w:sz w:val="18"/>
                <w:szCs w:val="18"/>
                <w:highlight w:val="white"/>
              </w:rPr>
            </w:pPr>
            <w:r w:rsidRPr="00610072">
              <w:rPr>
                <w:rFonts w:asciiTheme="minorHAnsi" w:eastAsia="Book Antiqua" w:hAnsiTheme="minorHAnsi" w:cstheme="minorHAnsi"/>
                <w:color w:val="212121"/>
                <w:sz w:val="18"/>
                <w:szCs w:val="18"/>
                <w:shd w:val="clear" w:color="auto" w:fill="FFFFFF"/>
              </w:rPr>
              <w:t xml:space="preserve">4.3.2 Defienda, de forma razonada, la influencia de la fe en el arte, el pensamiento, costumbres, la salud, la educación, </w:t>
            </w:r>
            <w:proofErr w:type="spellStart"/>
            <w:r w:rsidRPr="00610072">
              <w:rPr>
                <w:rFonts w:asciiTheme="minorHAnsi" w:eastAsia="Book Antiqua" w:hAnsiTheme="minorHAnsi" w:cstheme="minorHAnsi"/>
                <w:color w:val="212121"/>
                <w:sz w:val="18"/>
                <w:szCs w:val="18"/>
                <w:shd w:val="clear" w:color="auto" w:fill="FFFFFF"/>
              </w:rPr>
              <w:t>etc</w:t>
            </w:r>
            <w:proofErr w:type="spellEnd"/>
          </w:p>
        </w:tc>
        <w:tc>
          <w:tcPr>
            <w:tcW w:w="4034" w:type="dxa"/>
            <w:shd w:val="clear" w:color="auto" w:fill="auto"/>
            <w:tcMar>
              <w:left w:w="108" w:type="dxa"/>
            </w:tcMar>
          </w:tcPr>
          <w:p w:rsidR="009526A5" w:rsidRPr="00610072" w:rsidRDefault="009526A5" w:rsidP="00113FDF">
            <w:pPr>
              <w:spacing w:after="0"/>
              <w:jc w:val="both"/>
              <w:rPr>
                <w:rFonts w:asciiTheme="minorHAnsi" w:hAnsiTheme="minorHAnsi" w:cstheme="minorHAnsi"/>
                <w:sz w:val="18"/>
                <w:szCs w:val="18"/>
              </w:rPr>
            </w:pPr>
          </w:p>
        </w:tc>
      </w:tr>
    </w:tbl>
    <w:p w:rsidR="004D2262" w:rsidRDefault="004D2262"/>
    <w:sectPr w:rsidR="004D2262" w:rsidSect="00883DA9">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55" w:rsidRDefault="00610072">
      <w:pPr>
        <w:spacing w:after="0" w:line="240" w:lineRule="auto"/>
      </w:pPr>
      <w:r>
        <w:separator/>
      </w:r>
    </w:p>
  </w:endnote>
  <w:endnote w:type="continuationSeparator" w:id="0">
    <w:p w:rsidR="00691855" w:rsidRDefault="006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default"/>
  </w:font>
  <w:font w:name="Book Antiqua">
    <w:panose1 w:val="02040602050305030304"/>
    <w:charset w:val="00"/>
    <w:family w:val="roman"/>
    <w:pitch w:val="variable"/>
    <w:sig w:usb0="00000287" w:usb1="00000000" w:usb2="00000000" w:usb3="00000000" w:csb0="0000009F" w:csb1="00000000"/>
  </w:font>
  <w:font w:name="Architects Daughter">
    <w:altName w:val="Times New Roman"/>
    <w:charset w:val="01"/>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8F" w:rsidRDefault="00883D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55" w:rsidRDefault="00610072">
      <w:pPr>
        <w:spacing w:after="0" w:line="240" w:lineRule="auto"/>
      </w:pPr>
      <w:r>
        <w:separator/>
      </w:r>
    </w:p>
  </w:footnote>
  <w:footnote w:type="continuationSeparator" w:id="0">
    <w:p w:rsidR="00691855" w:rsidRDefault="00610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8F" w:rsidRDefault="00883D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28DA"/>
    <w:multiLevelType w:val="multilevel"/>
    <w:tmpl w:val="F488B5B8"/>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B7F7217"/>
    <w:multiLevelType w:val="multilevel"/>
    <w:tmpl w:val="5D3E7572"/>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B3A6A4E"/>
    <w:multiLevelType w:val="multilevel"/>
    <w:tmpl w:val="EF007228"/>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DC602DA"/>
    <w:multiLevelType w:val="multilevel"/>
    <w:tmpl w:val="23AA8C38"/>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A5"/>
    <w:rsid w:val="004D2262"/>
    <w:rsid w:val="00610072"/>
    <w:rsid w:val="00691855"/>
    <w:rsid w:val="00883DA9"/>
    <w:rsid w:val="00952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2F5A"/>
  <w15:chartTrackingRefBased/>
  <w15:docId w15:val="{147E2F5E-065D-4102-940F-174A2764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A5"/>
    <w:pPr>
      <w:keepNext/>
      <w:shd w:val="clear" w:color="auto" w:fill="FFFFFF"/>
      <w:suppressAutoHyphens/>
      <w:spacing w:after="200" w:line="276" w:lineRule="auto"/>
      <w:textAlignment w:val="baseline"/>
    </w:pPr>
    <w:rPr>
      <w:rFonts w:ascii="Times New Roman" w:eastAsia="SimSun" w:hAnsi="Times New Roman" w:cs="Mang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next w:val="Textoindependiente"/>
    <w:link w:val="EncabezadoCar"/>
    <w:rsid w:val="009526A5"/>
    <w:pPr>
      <w:widowControl w:val="0"/>
      <w:tabs>
        <w:tab w:val="center" w:pos="4153"/>
        <w:tab w:val="right" w:pos="8306"/>
      </w:tabs>
      <w:spacing w:after="0" w:line="240" w:lineRule="auto"/>
    </w:pPr>
    <w:rPr>
      <w:rFonts w:ascii="Times New Roman" w:eastAsia="SimSun" w:hAnsi="Times New Roman" w:cs="Times New Roman"/>
      <w:sz w:val="24"/>
      <w:szCs w:val="20"/>
      <w:lang w:eastAsia="zh-CN" w:bidi="hi-IN"/>
    </w:rPr>
  </w:style>
  <w:style w:type="character" w:customStyle="1" w:styleId="EncabezadoCar">
    <w:name w:val="Encabezado Car"/>
    <w:basedOn w:val="Fuentedeprrafopredeter"/>
    <w:link w:val="Encabezado"/>
    <w:rsid w:val="009526A5"/>
    <w:rPr>
      <w:rFonts w:ascii="Times New Roman" w:eastAsia="SimSun" w:hAnsi="Times New Roman" w:cs="Times New Roman"/>
      <w:sz w:val="24"/>
      <w:szCs w:val="20"/>
      <w:lang w:eastAsia="zh-CN" w:bidi="hi-IN"/>
    </w:rPr>
  </w:style>
  <w:style w:type="paragraph" w:styleId="NormalWeb">
    <w:name w:val="Normal (Web)"/>
    <w:basedOn w:val="Normal"/>
    <w:qFormat/>
    <w:rsid w:val="009526A5"/>
  </w:style>
  <w:style w:type="paragraph" w:styleId="Piedepgina">
    <w:name w:val="footer"/>
    <w:basedOn w:val="Normal"/>
    <w:link w:val="PiedepginaCar"/>
    <w:rsid w:val="009526A5"/>
    <w:pPr>
      <w:tabs>
        <w:tab w:val="center" w:pos="4153"/>
        <w:tab w:val="right" w:pos="8306"/>
      </w:tabs>
    </w:pPr>
  </w:style>
  <w:style w:type="character" w:customStyle="1" w:styleId="PiedepginaCar">
    <w:name w:val="Pie de página Car"/>
    <w:basedOn w:val="Fuentedeprrafopredeter"/>
    <w:link w:val="Piedepgina"/>
    <w:rsid w:val="009526A5"/>
    <w:rPr>
      <w:rFonts w:ascii="Times New Roman" w:eastAsia="SimSun" w:hAnsi="Times New Roman" w:cs="Mangal"/>
      <w:sz w:val="24"/>
      <w:szCs w:val="24"/>
      <w:shd w:val="clear" w:color="auto" w:fill="FFFFFF"/>
      <w:lang w:eastAsia="es-ES"/>
    </w:rPr>
  </w:style>
  <w:style w:type="paragraph" w:customStyle="1" w:styleId="Prrafodelista1">
    <w:name w:val="Párrafo de lista1"/>
    <w:basedOn w:val="Normal"/>
    <w:qFormat/>
    <w:rsid w:val="009526A5"/>
    <w:pPr>
      <w:ind w:left="720"/>
    </w:pPr>
  </w:style>
  <w:style w:type="paragraph" w:customStyle="1" w:styleId="Contenidodelatabla">
    <w:name w:val="Contenido de la tabla"/>
    <w:basedOn w:val="Normal"/>
    <w:qFormat/>
    <w:rsid w:val="009526A5"/>
    <w:pPr>
      <w:suppressLineNumbers/>
    </w:pPr>
  </w:style>
  <w:style w:type="table" w:styleId="Tablaconcuadrcula">
    <w:name w:val="Table Grid"/>
    <w:basedOn w:val="Tablanormal"/>
    <w:qFormat/>
    <w:rsid w:val="009526A5"/>
    <w:pPr>
      <w:spacing w:after="0" w:line="240" w:lineRule="auto"/>
    </w:pPr>
    <w:rPr>
      <w:rFonts w:ascii="Times New Roman" w:eastAsia="SimSun"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9526A5"/>
    <w:pPr>
      <w:spacing w:after="120"/>
    </w:pPr>
  </w:style>
  <w:style w:type="character" w:customStyle="1" w:styleId="TextoindependienteCar">
    <w:name w:val="Texto independiente Car"/>
    <w:basedOn w:val="Fuentedeprrafopredeter"/>
    <w:link w:val="Textoindependiente"/>
    <w:uiPriority w:val="99"/>
    <w:semiHidden/>
    <w:rsid w:val="009526A5"/>
    <w:rPr>
      <w:rFonts w:ascii="Times New Roman" w:eastAsia="SimSun" w:hAnsi="Times New Roman" w:cs="Mangal"/>
      <w:sz w:val="24"/>
      <w:szCs w:val="24"/>
      <w:shd w:val="clear" w:color="auto" w:fill="FFFFFF"/>
      <w:lang w:eastAsia="es-ES"/>
    </w:rPr>
  </w:style>
  <w:style w:type="paragraph" w:customStyle="1" w:styleId="LO-Normal">
    <w:name w:val="LO-Normal"/>
    <w:rsid w:val="009526A5"/>
    <w:pPr>
      <w:keepNext/>
      <w:widowControl w:val="0"/>
      <w:shd w:val="clear" w:color="auto" w:fill="FFFFFF"/>
      <w:suppressAutoHyphens/>
      <w:autoSpaceDN w:val="0"/>
      <w:spacing w:after="0" w:line="240" w:lineRule="auto"/>
      <w:textAlignment w:val="baseline"/>
    </w:pPr>
    <w:rPr>
      <w:rFonts w:ascii="Times New Roman" w:eastAsia="SimSun" w:hAnsi="Times New Roman" w:cs="Mangal"/>
      <w:color w:val="00000A"/>
      <w:kern w:val="3"/>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1074</Words>
  <Characters>5912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Ignacio Robledano Orta</dc:creator>
  <cp:keywords/>
  <dc:description/>
  <cp:lastModifiedBy>J. Ignacio Robledano Orta</cp:lastModifiedBy>
  <cp:revision>3</cp:revision>
  <dcterms:created xsi:type="dcterms:W3CDTF">2018-09-07T07:44:00Z</dcterms:created>
  <dcterms:modified xsi:type="dcterms:W3CDTF">2018-10-11T10:59:00Z</dcterms:modified>
</cp:coreProperties>
</file>