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4940" w:type="dxa"/>
        <w:tblInd w:w="-3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35"/>
        <w:gridCol w:w="4358"/>
        <w:gridCol w:w="3112"/>
        <w:gridCol w:w="660"/>
        <w:gridCol w:w="690"/>
        <w:gridCol w:w="600"/>
        <w:gridCol w:w="600"/>
        <w:gridCol w:w="705"/>
        <w:gridCol w:w="735"/>
        <w:gridCol w:w="705"/>
      </w:tblGrid>
      <w:tr w:rsidR="00235CB8">
        <w:tc>
          <w:tcPr>
            <w:tcW w:w="14940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CCFF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</w:p>
          <w:p w:rsidR="00235CB8" w:rsidRDefault="00424B4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 xml:space="preserve">PROGRAMACIÓN DE AULA </w:t>
            </w:r>
            <w:r w:rsidR="00646B55">
              <w:rPr>
                <w:rFonts w:ascii="Arial" w:eastAsia="Times New Roman" w:hAnsi="Arial"/>
                <w:b/>
                <w:lang w:eastAsia="es-ES"/>
              </w:rPr>
              <w:t>2</w:t>
            </w:r>
            <w:r>
              <w:rPr>
                <w:rFonts w:ascii="Arial" w:eastAsia="Times New Roman" w:hAnsi="Arial"/>
                <w:b/>
                <w:lang w:eastAsia="es-ES"/>
              </w:rPr>
              <w:t>º BACHILLERATO</w:t>
            </w:r>
          </w:p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</w:p>
        </w:tc>
      </w:tr>
      <w:tr w:rsidR="00235CB8" w:rsidTr="006D3333">
        <w:trPr>
          <w:trHeight w:val="328"/>
        </w:trPr>
        <w:tc>
          <w:tcPr>
            <w:tcW w:w="234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CONTENIDOS EVALUABLES</w:t>
            </w:r>
          </w:p>
        </w:tc>
        <w:tc>
          <w:tcPr>
            <w:tcW w:w="7905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ESTÁNDARES DE APRENDIZAJE</w:t>
            </w:r>
          </w:p>
        </w:tc>
        <w:tc>
          <w:tcPr>
            <w:tcW w:w="4695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COMPETENCIAS</w:t>
            </w:r>
          </w:p>
        </w:tc>
      </w:tr>
      <w:tr w:rsidR="00235CB8" w:rsidTr="006D3333">
        <w:trPr>
          <w:trHeight w:val="491"/>
        </w:trPr>
        <w:tc>
          <w:tcPr>
            <w:tcW w:w="234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905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9D7F31" w:rsidTr="006D3333">
        <w:trPr>
          <w:trHeight w:val="1247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BDD6EE" w:themeFill="accent1" w:themeFillTint="66"/>
            <w:tcMar>
              <w:left w:w="-15" w:type="dxa"/>
            </w:tcMar>
            <w:vAlign w:val="center"/>
          </w:tcPr>
          <w:p w:rsidR="009D7F31" w:rsidRDefault="009D7F31">
            <w:pPr>
              <w:spacing w:after="0" w:line="240" w:lineRule="auto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 xml:space="preserve"> BLOQUE 1. ANTROPOLÓGIA CRISTIANA</w:t>
            </w:r>
          </w:p>
        </w:tc>
        <w:tc>
          <w:tcPr>
            <w:tcW w:w="66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9D7F31" w:rsidRDefault="009D7F31">
            <w:pPr>
              <w:rPr>
                <w:rFonts w:ascii="Arial" w:hAnsi="Arial"/>
              </w:rPr>
            </w:pPr>
          </w:p>
        </w:tc>
        <w:tc>
          <w:tcPr>
            <w:tcW w:w="69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9D7F31" w:rsidRDefault="009D7F31">
            <w:pPr>
              <w:rPr>
                <w:rFonts w:ascii="Arial" w:hAnsi="Arial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9D7F31" w:rsidRDefault="009D7F31">
            <w:pPr>
              <w:rPr>
                <w:rFonts w:ascii="Arial" w:hAnsi="Arial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9D7F31" w:rsidRDefault="009D7F31">
            <w:pPr>
              <w:rPr>
                <w:rFonts w:ascii="Arial" w:hAnsi="Arial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9D7F31" w:rsidRDefault="009D7F31">
            <w:pPr>
              <w:rPr>
                <w:rFonts w:ascii="Arial" w:hAnsi="Arial"/>
              </w:rPr>
            </w:pPr>
          </w:p>
        </w:tc>
        <w:tc>
          <w:tcPr>
            <w:tcW w:w="7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9D7F31" w:rsidRDefault="009D7F31">
            <w:pPr>
              <w:rPr>
                <w:rFonts w:ascii="Arial" w:hAnsi="Arial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9D7F31" w:rsidRDefault="009D7F31">
            <w:pPr>
              <w:rPr>
                <w:rFonts w:ascii="Arial" w:hAnsi="Arial"/>
              </w:rPr>
            </w:pPr>
          </w:p>
        </w:tc>
      </w:tr>
      <w:tr w:rsidR="006D3333" w:rsidTr="00BA05BB">
        <w:trPr>
          <w:trHeight w:val="662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  <w:r w:rsidRPr="00B5283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La identidad del ser humano</w:t>
            </w:r>
          </w:p>
          <w:p w:rsidR="006D3333" w:rsidRPr="00B5283C" w:rsidRDefault="006D3333" w:rsidP="000D328B">
            <w:pPr>
              <w:pStyle w:val="Prrafodelista"/>
              <w:tabs>
                <w:tab w:val="left" w:pos="0"/>
              </w:tabs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highlight w:val="white"/>
              </w:rPr>
            </w:pPr>
          </w:p>
          <w:p w:rsidR="006D3333" w:rsidRPr="00B5283C" w:rsidRDefault="006D3333" w:rsidP="000D328B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El mundo actual y la cuestión bioética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424B49" w:rsidRDefault="006D3333" w:rsidP="000D328B">
            <w:pPr>
              <w:ind w:right="113"/>
              <w:jc w:val="both"/>
              <w:rPr>
                <w:rFonts w:ascii="Arial" w:hAnsi="Arial"/>
                <w:lang w:val="es-ES_tradnl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1.1.1 Comprende y respeta el significado bíblico de la afirmación “</w:t>
            </w:r>
            <w:r w:rsidRPr="00B5283C">
              <w:rPr>
                <w:rFonts w:cstheme="minorHAnsi"/>
                <w:i/>
                <w:color w:val="000000"/>
                <w:sz w:val="20"/>
                <w:szCs w:val="20"/>
              </w:rPr>
              <w:t>hombre y mujer los creó”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Pr="00480679" w:rsidRDefault="006D3333" w:rsidP="000D328B">
            <w:pPr>
              <w:pStyle w:val="Contenidodelmarco"/>
              <w:rPr>
                <w:sz w:val="22"/>
                <w:szCs w:val="22"/>
                <w:lang w:val="es-ES_tradnl"/>
              </w:rPr>
            </w:pPr>
            <w:r w:rsidRPr="004E46EA">
              <w:rPr>
                <w:sz w:val="22"/>
                <w:szCs w:val="22"/>
                <w:lang w:val="es-ES_tradnl"/>
              </w:rPr>
              <w:t>Juego 1</w:t>
            </w:r>
            <w:r w:rsidRPr="00480679">
              <w:rPr>
                <w:sz w:val="22"/>
                <w:szCs w:val="22"/>
                <w:lang w:val="es-ES_tradnl"/>
              </w:rPr>
              <w:t>.2 Tabú de la Bioética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6D3333" w:rsidTr="00BA05BB">
        <w:trPr>
          <w:trHeight w:val="571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1.1.2 Conoce y explica los diferentes problemas bioéticos relacionados con el origen, el desarrollo y el final de la vida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0D328B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1.3 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6D3333" w:rsidTr="00BA05BB">
        <w:trPr>
          <w:trHeight w:val="571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0D328B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1.4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BA05BB">
        <w:trPr>
          <w:trHeight w:val="487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cstheme="minorHAnsi"/>
                <w:color w:val="000000"/>
                <w:sz w:val="20"/>
                <w:szCs w:val="20"/>
              </w:rPr>
              <w:t>1.2.1 Posee argumentos para defender o dar razones desde la posición   cristiana ante situaciones reales o supuestas que se proponen en clase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Pr="00480679" w:rsidRDefault="006D3333" w:rsidP="000D328B">
            <w:pPr>
              <w:pStyle w:val="Contenidodelmarco"/>
              <w:rPr>
                <w:sz w:val="22"/>
                <w:szCs w:val="22"/>
                <w:lang w:val="es-ES_tradnl"/>
              </w:rPr>
            </w:pPr>
            <w:r w:rsidRPr="004E46EA">
              <w:rPr>
                <w:sz w:val="22"/>
                <w:szCs w:val="22"/>
                <w:lang w:val="es-ES_tradnl"/>
              </w:rPr>
              <w:t>Juego 1</w:t>
            </w:r>
            <w:r w:rsidRPr="00480679">
              <w:rPr>
                <w:sz w:val="22"/>
                <w:szCs w:val="22"/>
                <w:lang w:val="es-ES_tradnl"/>
              </w:rPr>
              <w:t xml:space="preserve">.1 La ventana de </w:t>
            </w:r>
            <w:proofErr w:type="spellStart"/>
            <w:r w:rsidRPr="00480679">
              <w:rPr>
                <w:sz w:val="22"/>
                <w:szCs w:val="22"/>
                <w:lang w:val="es-ES_tradnl"/>
              </w:rPr>
              <w:t>Johari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4C2D44">
        <w:trPr>
          <w:trHeight w:val="485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0D328B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1.3 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4C2D44">
        <w:trPr>
          <w:trHeight w:val="485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0D328B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1.4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6D3333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7CAAC" w:themeFill="accent2" w:themeFillTint="66"/>
            <w:tcMar>
              <w:left w:w="-15" w:type="dxa"/>
            </w:tcMar>
          </w:tcPr>
          <w:p w:rsidR="006D3333" w:rsidRPr="006D3333" w:rsidRDefault="006D3333" w:rsidP="006D3333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 w:rsidRPr="006D3333">
              <w:rPr>
                <w:b/>
                <w:lang w:val="es-ES_tradnl"/>
              </w:rPr>
              <w:t>BLOQUE 2. DOCTRINA SOCIAL DE LA IGLESIA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6D3333" w:rsidTr="005B753A">
        <w:trPr>
          <w:trHeight w:val="662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6D3333" w:rsidRDefault="006D3333" w:rsidP="006D3333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D333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La persona, la vida, el trabajo</w:t>
            </w:r>
          </w:p>
          <w:p w:rsidR="006D3333" w:rsidRPr="006D3333" w:rsidRDefault="006D3333" w:rsidP="006D3333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6D3333" w:rsidRPr="00B5283C" w:rsidRDefault="006D3333" w:rsidP="006D3333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D333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Las relaciones internacionales y la economía a la luz de la doctrina eclesial</w:t>
            </w:r>
          </w:p>
        </w:tc>
        <w:tc>
          <w:tcPr>
            <w:tcW w:w="4358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  <w:t>2.1.1 Descubre, valora y justifica el sentido humanizador que tiene el trabajo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0D328B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2.1 </w:t>
            </w:r>
            <w:r w:rsidRPr="00C106F9">
              <w:rPr>
                <w:rFonts w:cs="Calibri"/>
                <w:sz w:val="22"/>
              </w:rPr>
              <w:t>¿</w:t>
            </w:r>
            <w:proofErr w:type="spellStart"/>
            <w:r w:rsidRPr="00C106F9">
              <w:rPr>
                <w:rFonts w:cs="Calibri"/>
                <w:sz w:val="22"/>
              </w:rPr>
              <w:t>Todo</w:t>
            </w:r>
            <w:proofErr w:type="spellEnd"/>
            <w:r w:rsidRPr="00C106F9">
              <w:rPr>
                <w:rFonts w:cs="Calibri"/>
                <w:sz w:val="22"/>
              </w:rPr>
              <w:t xml:space="preserve"> vale?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6D3333" w:rsidTr="005B753A">
        <w:trPr>
          <w:trHeight w:val="662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Pr="00C106F9" w:rsidRDefault="006D3333" w:rsidP="000D328B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 w:rsidRPr="00C106F9">
              <w:rPr>
                <w:rFonts w:cs="Calibri"/>
                <w:sz w:val="22"/>
                <w:lang w:val="es-ES_tradnl"/>
              </w:rPr>
              <w:t>Juego 2.2 Parchís de la DSI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AA6A3B">
        <w:trPr>
          <w:trHeight w:val="662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2.2.1 Propone proyectos o soluciones que podrían llevarse a cabo en las políticas nacionales o internacionales para hacer el mundo más humano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Pr="00C106F9" w:rsidRDefault="006D3333" w:rsidP="000D328B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 w:rsidRPr="00C106F9">
              <w:rPr>
                <w:rFonts w:cs="Calibri"/>
                <w:sz w:val="22"/>
                <w:lang w:val="es-ES_tradnl"/>
              </w:rPr>
              <w:t>Juego 2.3  La DSI y la economía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AA6A3B">
        <w:trPr>
          <w:trHeight w:val="662"/>
        </w:trPr>
        <w:tc>
          <w:tcPr>
            <w:tcW w:w="2775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0D328B">
            <w:pPr>
              <w:ind w:right="11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Pr="00C106F9" w:rsidRDefault="006D3333" w:rsidP="000D328B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2.4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0D328B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6D3333">
        <w:trPr>
          <w:trHeight w:val="365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C5E0B3" w:themeFill="accent6" w:themeFillTint="66"/>
            <w:tcMar>
              <w:left w:w="-15" w:type="dxa"/>
            </w:tcMar>
          </w:tcPr>
          <w:p w:rsidR="006D3333" w:rsidRPr="006D3333" w:rsidRDefault="006D3333" w:rsidP="006D3333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 w:rsidRPr="006D33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_tradnl"/>
              </w:rPr>
              <w:t>BLOQUE 3. RELACIÓN ENTRE LA RAZÓN, LA CIENCIA Y LA FE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6D3333" w:rsidTr="00F92720">
        <w:trPr>
          <w:trHeight w:val="365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tabs>
                <w:tab w:val="left" w:pos="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28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Aportaciones de los investigadores cristianos a la ciencia y a la técnica en el contexto actual</w:t>
            </w:r>
          </w:p>
        </w:tc>
        <w:tc>
          <w:tcPr>
            <w:tcW w:w="4358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ind w:right="113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283C"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  <w:t>3</w:t>
            </w:r>
            <w:r w:rsidRPr="00B5283C"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</w:rPr>
              <w:t>.</w:t>
            </w:r>
            <w:r w:rsidRPr="00B52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 Selecciona, estudia y expone la biografía de un investigador cristiano resaltando sus aportaciones al ámbito de la ciencia y la técnica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6D3333">
            <w:pPr>
              <w:pStyle w:val="Contenidodelmarc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3.1</w:t>
            </w:r>
            <w:r w:rsidRPr="00C106F9">
              <w:rPr>
                <w:rFonts w:cs="Calibri"/>
                <w:sz w:val="22"/>
              </w:rPr>
              <w:t xml:space="preserve">Crucigrama </w:t>
            </w:r>
            <w:proofErr w:type="spellStart"/>
            <w:r w:rsidRPr="00C106F9">
              <w:rPr>
                <w:rFonts w:cs="Calibri"/>
                <w:sz w:val="22"/>
              </w:rPr>
              <w:t>científicos</w:t>
            </w:r>
            <w:proofErr w:type="spellEnd"/>
            <w:r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6D3333" w:rsidTr="00F92720">
        <w:trPr>
          <w:trHeight w:val="364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ind w:right="113"/>
              <w:jc w:val="both"/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6D3333">
            <w:r w:rsidRPr="00203E84">
              <w:rPr>
                <w:rFonts w:cs="Calibri"/>
              </w:rPr>
              <w:t>Juego 3.</w:t>
            </w:r>
            <w:r>
              <w:rPr>
                <w:rFonts w:cs="Calibri"/>
              </w:rPr>
              <w:t xml:space="preserve">2 </w:t>
            </w:r>
            <w:r w:rsidRPr="00C106F9">
              <w:rPr>
                <w:rFonts w:cs="Calibri"/>
              </w:rPr>
              <w:t>Adivina el científico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F92720">
        <w:trPr>
          <w:trHeight w:val="364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ind w:right="113"/>
              <w:jc w:val="both"/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6D3333">
            <w:r w:rsidRPr="00203E84">
              <w:rPr>
                <w:rFonts w:cs="Calibri"/>
              </w:rPr>
              <w:t>Juego 3.</w:t>
            </w:r>
            <w:r>
              <w:rPr>
                <w:rFonts w:cs="Calibri"/>
              </w:rPr>
              <w:t xml:space="preserve">3 </w:t>
            </w:r>
            <w:r w:rsidRPr="00C106F9">
              <w:rPr>
                <w:rFonts w:cs="Calibri"/>
              </w:rPr>
              <w:t>Sopa de letras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F92720">
        <w:trPr>
          <w:trHeight w:val="364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D3333" w:rsidRPr="00B5283C" w:rsidRDefault="006D3333" w:rsidP="006D3333">
            <w:pPr>
              <w:ind w:right="113"/>
              <w:jc w:val="both"/>
              <w:rPr>
                <w:rFonts w:asciiTheme="minorHAnsi" w:eastAsia="Book Antiqua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D3333" w:rsidRDefault="006D3333" w:rsidP="006D3333">
            <w:r w:rsidRPr="00203E84">
              <w:rPr>
                <w:rFonts w:cs="Calibri"/>
              </w:rPr>
              <w:t>Juego 3.</w:t>
            </w:r>
            <w:r>
              <w:rPr>
                <w:rFonts w:cs="Calibri"/>
              </w:rPr>
              <w:t xml:space="preserve">4 </w:t>
            </w:r>
            <w:r w:rsidRPr="00C106F9">
              <w:rPr>
                <w:rFonts w:cs="Calibri"/>
              </w:rPr>
              <w:t>Criptogramas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D3333" w:rsidRDefault="006D3333" w:rsidP="006D3333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6D3333" w:rsidTr="006D3333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CC"/>
            <w:tcMar>
              <w:left w:w="-15" w:type="dxa"/>
            </w:tcMar>
          </w:tcPr>
          <w:p w:rsidR="006D3333" w:rsidRPr="00410E8C" w:rsidRDefault="006D3333" w:rsidP="006D3333">
            <w:r w:rsidRPr="00410E8C">
              <w:t>La acción evangelizadora de la Iglesia y la promoción de los derechos humanos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8EAADB" w:themeFill="accent5" w:themeFillTint="99"/>
            <w:tcMar>
              <w:left w:w="-15" w:type="dxa"/>
            </w:tcMar>
          </w:tcPr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6D3333" w:rsidRDefault="006D3333" w:rsidP="006D3333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646B55" w:rsidTr="00646B55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46B55" w:rsidRPr="00410E8C" w:rsidRDefault="00646B55" w:rsidP="00646B55">
            <w:r w:rsidRPr="006D3333">
              <w:t>La acción evangelizadora de la Iglesia y la promoción de los derechos humanos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646B55" w:rsidRPr="00C33DE3" w:rsidRDefault="00646B55" w:rsidP="00646B55">
            <w:r w:rsidRPr="00C33DE3">
              <w:t>4.1.1 Nombra y explica situaciones históricas en las que la Iglesia defendió con radicalidad al hombre y justifica la elección realizada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46B55" w:rsidRDefault="00646B55" w:rsidP="00646B55">
            <w:pPr>
              <w:pStyle w:val="Default"/>
            </w:pPr>
            <w:r w:rsidRPr="006D3333">
              <w:rPr>
                <w:rFonts w:ascii="Calibri" w:eastAsia="Calibri" w:hAnsi="Calibri" w:cs="Times New Roman"/>
                <w:color w:val="00000A"/>
                <w:sz w:val="22"/>
                <w:szCs w:val="22"/>
                <w:lang w:val="es-ES" w:eastAsia="en-US"/>
              </w:rPr>
              <w:t>Juego 4.2 Crucificado en el arte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46B55" w:rsidRPr="00233328" w:rsidRDefault="00646B55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46B55" w:rsidRPr="00233328" w:rsidRDefault="00646B55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46B55" w:rsidRPr="00233328" w:rsidRDefault="00646B55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46B55" w:rsidRPr="00233328" w:rsidRDefault="00646B55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46B55" w:rsidRPr="00233328" w:rsidRDefault="00646B55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46B55" w:rsidRPr="00233328" w:rsidRDefault="00646B55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646B55" w:rsidRPr="00233328" w:rsidRDefault="00646B55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</w:tr>
      <w:tr w:rsidR="00325131" w:rsidTr="00646B55">
        <w:trPr>
          <w:trHeight w:val="531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Default="00325131" w:rsidP="00646B55">
            <w:r w:rsidRPr="00410E8C">
              <w:t>La expresión de la fe genera belleza a través del arte</w:t>
            </w:r>
          </w:p>
        </w:tc>
        <w:tc>
          <w:tcPr>
            <w:tcW w:w="4358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C33DE3" w:rsidRDefault="00325131" w:rsidP="00646B55">
            <w:r w:rsidRPr="00C33DE3">
              <w:t>4.2.1 Selecciona obras de arte, investiga sobre el autor y descubre su sentido religioso. Confecciona un material creativo que permita conocer a esos artistas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25131" w:rsidRPr="00233328" w:rsidRDefault="00325131" w:rsidP="00646B55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lang w:eastAsia="es-ES"/>
              </w:rPr>
            </w:pPr>
            <w:r>
              <w:rPr>
                <w:rFonts w:cs="Calibri"/>
              </w:rPr>
              <w:t xml:space="preserve">Juego 4.1 </w:t>
            </w:r>
            <w:r w:rsidRPr="00C106F9">
              <w:rPr>
                <w:rFonts w:cs="Calibri"/>
              </w:rPr>
              <w:t xml:space="preserve"> El cristianismo en el arte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646B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</w:tr>
      <w:tr w:rsidR="00325131" w:rsidRPr="00325131" w:rsidTr="00B96C79">
        <w:trPr>
          <w:trHeight w:val="529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410E8C" w:rsidRDefault="00325131" w:rsidP="00646B55"/>
        </w:tc>
        <w:tc>
          <w:tcPr>
            <w:tcW w:w="4358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C33DE3" w:rsidRDefault="00325131" w:rsidP="00646B55"/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25131" w:rsidRDefault="00325131" w:rsidP="00646B55">
            <w:pPr>
              <w:pStyle w:val="Contenidodelmarco"/>
            </w:pPr>
            <w:proofErr w:type="spellStart"/>
            <w:r>
              <w:rPr>
                <w:rFonts w:cs="Calibri"/>
                <w:sz w:val="22"/>
              </w:rPr>
              <w:t>Juego</w:t>
            </w:r>
            <w:proofErr w:type="spellEnd"/>
            <w:r>
              <w:rPr>
                <w:rFonts w:cs="Calibri"/>
                <w:sz w:val="22"/>
              </w:rPr>
              <w:t xml:space="preserve"> 4.3 </w:t>
            </w:r>
            <w:r w:rsidRPr="00C106F9">
              <w:rPr>
                <w:rFonts w:cs="Calibri"/>
                <w:sz w:val="22"/>
              </w:rPr>
              <w:t xml:space="preserve">Canal </w:t>
            </w:r>
            <w:proofErr w:type="spellStart"/>
            <w:r w:rsidRPr="00C106F9">
              <w:rPr>
                <w:rFonts w:cs="Calibri"/>
                <w:sz w:val="22"/>
              </w:rPr>
              <w:t>Youtube</w:t>
            </w:r>
            <w:proofErr w:type="spellEnd"/>
            <w:r w:rsidRPr="00C106F9">
              <w:rPr>
                <w:rFonts w:cs="Calibri"/>
                <w:sz w:val="22"/>
              </w:rPr>
              <w:t xml:space="preserve"> Catholic Stuff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646B55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val="en-US"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646B55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val="en-US"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646B55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val="en-US"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646B55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val="en-US"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646B55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val="en-US"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646B55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val="en-US"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646B55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val="en-US" w:eastAsia="es-ES"/>
              </w:rPr>
            </w:pPr>
          </w:p>
        </w:tc>
      </w:tr>
      <w:tr w:rsidR="00325131" w:rsidTr="00325131">
        <w:trPr>
          <w:trHeight w:val="529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646B55" w:rsidRDefault="00325131" w:rsidP="00646B55">
            <w:pPr>
              <w:rPr>
                <w:lang w:val="en-US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646B55" w:rsidRDefault="00325131" w:rsidP="00646B55">
            <w:pPr>
              <w:rPr>
                <w:lang w:val="en-US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25131" w:rsidRPr="00C106F9" w:rsidRDefault="00325131" w:rsidP="00646B55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 w:rsidRPr="00C106F9">
              <w:rPr>
                <w:rFonts w:cs="Calibri"/>
                <w:sz w:val="22"/>
                <w:lang w:val="es-ES_tradnl"/>
              </w:rPr>
              <w:t>Juego 4.4  La infancia de Jesús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25131" w:rsidTr="00325131">
        <w:trPr>
          <w:trHeight w:val="529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325131" w:rsidRDefault="00325131" w:rsidP="00646B55">
            <w:pPr>
              <w:rPr>
                <w:lang w:val="es-ES_tradnl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325131" w:rsidRDefault="00325131" w:rsidP="00646B55">
            <w:pPr>
              <w:rPr>
                <w:lang w:val="es-ES_tradnl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25131" w:rsidRPr="00C106F9" w:rsidRDefault="00325131" w:rsidP="00646B55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>
              <w:rPr>
                <w:rFonts w:cs="Calibri"/>
                <w:sz w:val="22"/>
                <w:lang w:val="es-ES_tradnl"/>
              </w:rPr>
              <w:t>Juego 4.5 Retablo Catedral de Sevilla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646B55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25131" w:rsidTr="00B96C79">
        <w:trPr>
          <w:trHeight w:val="529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325131" w:rsidRDefault="00325131" w:rsidP="00325131">
            <w:pPr>
              <w:rPr>
                <w:lang w:val="es-ES_tradnl"/>
              </w:rPr>
            </w:pPr>
          </w:p>
        </w:tc>
        <w:tc>
          <w:tcPr>
            <w:tcW w:w="4358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25131" w:rsidRPr="00325131" w:rsidRDefault="00325131" w:rsidP="00325131">
            <w:pPr>
              <w:rPr>
                <w:lang w:val="es-ES_tradnl"/>
              </w:rPr>
            </w:pP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25131" w:rsidRPr="00C106F9" w:rsidRDefault="00325131" w:rsidP="00325131">
            <w:pPr>
              <w:pStyle w:val="Contenidodelmarco"/>
              <w:rPr>
                <w:rFonts w:cs="Calibri"/>
                <w:sz w:val="22"/>
                <w:lang w:val="es-ES_tradnl"/>
              </w:rPr>
            </w:pPr>
            <w:r>
              <w:rPr>
                <w:rFonts w:cs="Calibri"/>
                <w:sz w:val="22"/>
                <w:lang w:val="es-ES_tradnl"/>
              </w:rPr>
              <w:t>Juego 4.6 Museo del Prado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325131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325131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325131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Pr="00233328" w:rsidRDefault="00325131" w:rsidP="003251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325131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325131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25131" w:rsidRDefault="00325131" w:rsidP="00325131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</w:tbl>
    <w:p w:rsidR="00235CB8" w:rsidRDefault="00235CB8">
      <w:bookmarkStart w:id="0" w:name="_GoBack"/>
      <w:bookmarkEnd w:id="0"/>
    </w:p>
    <w:sectPr w:rsidR="00235CB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C7D"/>
    <w:multiLevelType w:val="multilevel"/>
    <w:tmpl w:val="6A885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AE57AF"/>
    <w:multiLevelType w:val="multilevel"/>
    <w:tmpl w:val="44A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B8"/>
    <w:rsid w:val="000242F2"/>
    <w:rsid w:val="000D328B"/>
    <w:rsid w:val="00235CB8"/>
    <w:rsid w:val="0026373A"/>
    <w:rsid w:val="00325131"/>
    <w:rsid w:val="0033352D"/>
    <w:rsid w:val="00352E53"/>
    <w:rsid w:val="00424B49"/>
    <w:rsid w:val="00646B55"/>
    <w:rsid w:val="006D3333"/>
    <w:rsid w:val="0083229E"/>
    <w:rsid w:val="00964B0D"/>
    <w:rsid w:val="009D7F31"/>
    <w:rsid w:val="00AF1A16"/>
    <w:rsid w:val="00BC7600"/>
    <w:rsid w:val="00D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1208"/>
  <w15:docId w15:val="{780C8CD4-E636-4BD2-96A1-21994AE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tulo1">
    <w:name w:val="heading 1"/>
    <w:basedOn w:val="Encabezado"/>
    <w:qFormat/>
    <w:pPr>
      <w:outlineLvl w:val="0"/>
    </w:pPr>
  </w:style>
  <w:style w:type="paragraph" w:styleId="Ttulo2">
    <w:name w:val="heading 2"/>
    <w:basedOn w:val="Encabezado"/>
    <w:qFormat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0">
    <w:name w:val="ListLabel 10"/>
    <w:qFormat/>
    <w:rPr>
      <w:rFonts w:cs="Calibri"/>
      <w:color w:val="000000"/>
    </w:rPr>
  </w:style>
  <w:style w:type="character" w:customStyle="1" w:styleId="ListLabel11">
    <w:name w:val="ListLabel 11"/>
    <w:qFormat/>
    <w:rPr>
      <w:rFonts w:ascii="Arial" w:hAnsi="Arial" w:cs="Calibri"/>
      <w:color w:val="000000"/>
    </w:rPr>
  </w:style>
  <w:style w:type="character" w:customStyle="1" w:styleId="ListLabel12">
    <w:name w:val="ListLabel 12"/>
    <w:qFormat/>
    <w:rPr>
      <w:rFonts w:ascii="Arial" w:hAnsi="Arial" w:cs="Calibri"/>
      <w:color w:val="000000"/>
    </w:rPr>
  </w:style>
  <w:style w:type="character" w:customStyle="1" w:styleId="ListLabel13">
    <w:name w:val="ListLabel 13"/>
    <w:qFormat/>
    <w:rPr>
      <w:rFonts w:cs="Calibri"/>
      <w:color w:val="000000"/>
    </w:rPr>
  </w:style>
  <w:style w:type="character" w:customStyle="1" w:styleId="ListLabel14">
    <w:name w:val="ListLabel 14"/>
    <w:qFormat/>
    <w:rPr>
      <w:rFonts w:cs="Calibri"/>
      <w:color w:val="000000"/>
    </w:rPr>
  </w:style>
  <w:style w:type="character" w:customStyle="1" w:styleId="ListLabel15">
    <w:name w:val="ListLabel 15"/>
    <w:qFormat/>
    <w:rPr>
      <w:rFonts w:cs="Calibri"/>
      <w:color w:val="000000"/>
    </w:rPr>
  </w:style>
  <w:style w:type="character" w:customStyle="1" w:styleId="ListLabel16">
    <w:name w:val="ListLabel 16"/>
    <w:qFormat/>
    <w:rPr>
      <w:rFonts w:cs="Calibri"/>
      <w:color w:val="000000"/>
    </w:rPr>
  </w:style>
  <w:style w:type="character" w:customStyle="1" w:styleId="ListLabel17">
    <w:name w:val="ListLabel 17"/>
    <w:qFormat/>
    <w:rPr>
      <w:rFonts w:cs="Calibri"/>
      <w:color w:val="000000"/>
    </w:rPr>
  </w:style>
  <w:style w:type="character" w:customStyle="1" w:styleId="ListLabel18">
    <w:name w:val="ListLabel 18"/>
    <w:qFormat/>
    <w:rPr>
      <w:rFonts w:cs="Calibri"/>
      <w:color w:val="000000"/>
    </w:rPr>
  </w:style>
  <w:style w:type="character" w:customStyle="1" w:styleId="ListLabel19">
    <w:name w:val="ListLabel 19"/>
    <w:qFormat/>
    <w:rPr>
      <w:rFonts w:cs="Calibri"/>
      <w:color w:val="000000"/>
    </w:rPr>
  </w:style>
  <w:style w:type="character" w:customStyle="1" w:styleId="ListLabel20">
    <w:name w:val="ListLabel 20"/>
    <w:qFormat/>
    <w:rPr>
      <w:rFonts w:cs="Calibri"/>
      <w:color w:val="000000"/>
    </w:rPr>
  </w:style>
  <w:style w:type="character" w:customStyle="1" w:styleId="ListLabel21">
    <w:name w:val="ListLabel 21"/>
    <w:qFormat/>
    <w:rPr>
      <w:rFonts w:cs="Calibri"/>
      <w:color w:val="000000"/>
    </w:rPr>
  </w:style>
  <w:style w:type="character" w:customStyle="1" w:styleId="ListLabel22">
    <w:name w:val="ListLabel 22"/>
    <w:qFormat/>
    <w:rPr>
      <w:rFonts w:cs="Calibri"/>
      <w:color w:val="000000"/>
    </w:rPr>
  </w:style>
  <w:style w:type="character" w:customStyle="1" w:styleId="ListLabel23">
    <w:name w:val="ListLabel 23"/>
    <w:qFormat/>
    <w:rPr>
      <w:rFonts w:cs="Calibri"/>
      <w:color w:val="000000"/>
    </w:rPr>
  </w:style>
  <w:style w:type="character" w:customStyle="1" w:styleId="ListLabel24">
    <w:name w:val="ListLabel 24"/>
    <w:qFormat/>
    <w:rPr>
      <w:rFonts w:cs="Calibri"/>
      <w:color w:val="000000"/>
    </w:rPr>
  </w:style>
  <w:style w:type="character" w:customStyle="1" w:styleId="ListLabel25">
    <w:name w:val="ListLabel 25"/>
    <w:qFormat/>
    <w:rPr>
      <w:rFonts w:cs="Calibri"/>
      <w:color w:val="000000"/>
    </w:rPr>
  </w:style>
  <w:style w:type="character" w:customStyle="1" w:styleId="ListLabel26">
    <w:name w:val="ListLabel 26"/>
    <w:qFormat/>
    <w:rPr>
      <w:rFonts w:cs="Calibri"/>
      <w:color w:val="000000"/>
    </w:rPr>
  </w:style>
  <w:style w:type="character" w:customStyle="1" w:styleId="ListLabel27">
    <w:name w:val="ListLabel 27"/>
    <w:qFormat/>
    <w:rPr>
      <w:rFonts w:cs="Calibri"/>
      <w:color w:val="000000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qFormat/>
    <w:pPr>
      <w:suppressLineNumbers/>
      <w:shd w:val="clear" w:color="auto" w:fill="FFFFFF"/>
    </w:pPr>
  </w:style>
  <w:style w:type="paragraph" w:customStyle="1" w:styleId="Encabezadodelatabla">
    <w:name w:val="Encabezado de la tabla"/>
    <w:basedOn w:val="Contenidodelatabla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Calibri" w:eastAsia="Calibri" w:hAnsi="Calibri" w:cs="F"/>
      <w:color w:val="00000A"/>
      <w:sz w:val="24"/>
      <w:szCs w:val="24"/>
      <w:lang w:eastAsia="en-US"/>
    </w:rPr>
  </w:style>
  <w:style w:type="paragraph" w:customStyle="1" w:styleId="Prrafodelista2">
    <w:name w:val="Párrafo de lista2"/>
    <w:basedOn w:val="Standard"/>
    <w:qFormat/>
    <w:pPr>
      <w:keepNext/>
      <w:shd w:val="clear" w:color="auto" w:fill="FFFFFF"/>
      <w:spacing w:after="200" w:line="276" w:lineRule="auto"/>
      <w:ind w:left="720"/>
    </w:pPr>
    <w:rPr>
      <w:rFonts w:ascii="Times New Roman" w:eastAsia="SimSun" w:hAnsi="Times New Roman" w:cs="Mangal"/>
      <w:lang w:eastAsia="es-ES"/>
    </w:rPr>
  </w:style>
  <w:style w:type="paragraph" w:styleId="Subttulo">
    <w:name w:val="Subtitle"/>
    <w:basedOn w:val="Encabezado"/>
    <w:qFormat/>
  </w:style>
  <w:style w:type="paragraph" w:customStyle="1" w:styleId="Textopreformateado">
    <w:name w:val="Texto preformateado"/>
    <w:basedOn w:val="Normal"/>
    <w:qFormat/>
  </w:style>
  <w:style w:type="paragraph" w:styleId="Prrafodelista">
    <w:name w:val="List Paragraph"/>
    <w:basedOn w:val="Normal"/>
    <w:qFormat/>
    <w:pPr>
      <w:shd w:val="clear" w:color="auto" w:fill="FFFFFF"/>
      <w:spacing w:after="0" w:line="240" w:lineRule="auto"/>
      <w:ind w:left="720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Prrafodelista1">
    <w:name w:val="Párrafo de lista1"/>
    <w:basedOn w:val="Normal"/>
    <w:qFormat/>
    <w:pPr>
      <w:shd w:val="clear" w:color="auto" w:fill="FFFFFF"/>
      <w:ind w:left="720"/>
    </w:pPr>
  </w:style>
  <w:style w:type="paragraph" w:customStyle="1" w:styleId="Default">
    <w:name w:val="Default"/>
    <w:rsid w:val="00424B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_tradnl" w:bidi="ar-SA"/>
    </w:rPr>
  </w:style>
  <w:style w:type="paragraph" w:customStyle="1" w:styleId="Contenidodelmarco">
    <w:name w:val="Contenido del marco"/>
    <w:basedOn w:val="Normal"/>
    <w:qFormat/>
    <w:rsid w:val="000D328B"/>
    <w:pPr>
      <w:overflowPunct w:val="0"/>
      <w:spacing w:after="0" w:line="240" w:lineRule="auto"/>
    </w:pPr>
    <w:rPr>
      <w:rFonts w:cs="Free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J. Ignacio Robledano Orta</cp:lastModifiedBy>
  <cp:revision>3</cp:revision>
  <cp:lastPrinted>2019-10-24T11:52:00Z</cp:lastPrinted>
  <dcterms:created xsi:type="dcterms:W3CDTF">2019-10-25T10:26:00Z</dcterms:created>
  <dcterms:modified xsi:type="dcterms:W3CDTF">2020-10-22T10:23:00Z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3082-10.1.0.5674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